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olor w:val="auto"/>
          <w:sz w:val="28"/>
        </w:rPr>
      </w:pPr>
      <w:r>
        <w:rPr>
          <w:rFonts w:ascii="宋体" w:hAnsi="宋体"/>
          <w:color w:val="auto"/>
          <w:sz w:val="28"/>
        </w:rPr>
      </w:r>
      <w:r/>
    </w:p>
    <w:p>
      <w:pPr>
        <w:jc w:val="right"/>
        <w:rPr>
          <w:rFonts w:ascii="宋体" w:hAnsi="宋体"/>
          <w:color w:val="auto"/>
          <w:sz w:val="36"/>
        </w:rPr>
      </w:pPr>
      <w:r>
        <w:rPr>
          <w:rFonts w:ascii="宋体" w:hAnsi="宋体"/>
          <w:color w:val="auto"/>
          <w:sz w:val="36"/>
        </w:rPr>
      </w:r>
      <w:r/>
    </w:p>
    <w:p>
      <w:pPr>
        <w:jc w:val="right"/>
        <w:rPr>
          <w:rFonts w:hint="default" w:ascii="宋体" w:hAnsi="宋体" w:eastAsia="宋体"/>
          <w:color w:val="auto"/>
          <w:sz w:val="30"/>
          <w:szCs w:val="30"/>
          <w:highlight w:val="none"/>
          <w:lang w:val="en-US" w:eastAsia="zh-CN"/>
        </w:rPr>
      </w:pPr>
      <w:r>
        <w:rPr>
          <w:rFonts w:hint="eastAsia" w:ascii="宋体" w:hAnsi="宋体"/>
          <w:color w:val="auto"/>
          <w:sz w:val="32"/>
          <w:szCs w:val="21"/>
          <w:highlight w:val="none"/>
          <w:lang w:eastAsia="zh-CN"/>
        </w:rPr>
        <w:t xml:space="preserve">JSZC-321092-YZWS-C2026-0001</w:t>
      </w:r>
      <w:r>
        <w:rPr>
          <w:rFonts w:hint="eastAsia" w:ascii="宋体" w:hAnsi="宋体"/>
          <w:color w:val="auto"/>
          <w:sz w:val="32"/>
          <w:szCs w:val="21"/>
          <w:highlight w:val="none"/>
          <w:lang w:val="en-US" w:eastAsia="zh-CN"/>
        </w:rPr>
        <w:t xml:space="preserve">号</w:t>
      </w:r>
      <w:r/>
    </w:p>
    <w:p>
      <w:pPr>
        <w:jc w:val="center"/>
        <w:spacing w:line="360" w:lineRule="auto"/>
        <w:rPr>
          <w:rFonts w:ascii="宋体" w:hAnsi="宋体"/>
          <w:b/>
          <w:color w:val="auto"/>
          <w:sz w:val="36"/>
        </w:rPr>
      </w:pPr>
      <w:r>
        <w:rPr>
          <w:rFonts w:ascii="宋体" w:hAnsi="宋体"/>
          <w:b/>
          <w:color w:val="auto"/>
          <w:sz w:val="36"/>
        </w:rPr>
      </w:r>
      <w:r/>
    </w:p>
    <w:p>
      <w:pPr>
        <w:jc w:val="center"/>
        <w:spacing w:line="360" w:lineRule="auto"/>
        <w:rPr>
          <w:b/>
          <w:color w:val="auto"/>
          <w:sz w:val="35"/>
          <w:szCs w:val="35"/>
        </w:rPr>
      </w:pPr>
      <w:r>
        <w:rPr>
          <w:rFonts w:hint="eastAsia"/>
          <w:b/>
          <w:color w:val="auto"/>
          <w:sz w:val="36"/>
        </w:rPr>
        <w:t xml:space="preserve"> </w:t>
      </w:r>
      <w:r>
        <w:rPr>
          <w:rFonts w:hint="eastAsia"/>
          <w:b/>
          <w:color w:val="auto"/>
          <w:sz w:val="35"/>
          <w:szCs w:val="35"/>
          <w:lang w:val="zh-CN"/>
        </w:rPr>
        <w:t xml:space="preserve">唐子城·东南隅遗址文化园综合管护服务</w:t>
      </w:r>
      <w:r/>
    </w:p>
    <w:p>
      <w:pPr>
        <w:jc w:val="center"/>
        <w:spacing w:line="360" w:lineRule="auto"/>
        <w:rPr>
          <w:b/>
          <w:color w:val="auto"/>
          <w:sz w:val="35"/>
          <w:szCs w:val="35"/>
        </w:rPr>
      </w:pPr>
      <w:r>
        <w:rPr>
          <w:rFonts w:hint="eastAsia"/>
          <w:b/>
          <w:color w:val="auto"/>
          <w:sz w:val="35"/>
          <w:szCs w:val="35"/>
        </w:rPr>
        <w:t xml:space="preserve">竞争性磋商文件</w:t>
      </w:r>
      <w:r/>
    </w:p>
    <w:p>
      <w:pPr>
        <w:pStyle w:val="975"/>
        <w:rPr>
          <w:rFonts w:ascii="宋体" w:hAnsi="宋体"/>
          <w:color w:val="auto"/>
          <w:sz w:val="36"/>
        </w:rPr>
      </w:pPr>
      <w:r>
        <w:rPr>
          <w:rFonts w:ascii="宋体" w:hAnsi="宋体"/>
          <w:color w:val="auto"/>
          <w:sz w:val="36"/>
        </w:rPr>
      </w:r>
      <w:r/>
    </w:p>
    <w:p>
      <w:pPr>
        <w:jc w:val="center"/>
        <w:rPr>
          <w:rFonts w:ascii="宋体" w:hAnsi="宋体"/>
          <w:color w:val="auto"/>
          <w:sz w:val="36"/>
        </w:rPr>
      </w:pPr>
      <w:r>
        <w:rPr>
          <w:color w:val="auto"/>
        </w:rPr>
        <mc:AlternateContent>
          <mc:Choice Requires="wpg">
            <w:drawing>
              <wp:inline xmlns:wp="http://schemas.openxmlformats.org/drawingml/2006/wordprocessingDrawing" distT="0" distB="0" distL="0" distR="0">
                <wp:extent cx="4579620" cy="4470400"/>
                <wp:effectExtent l="0" t="0" r="11430" b="635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7"/>
                        <a:srcRect l="0" t="1864" r="888" b="0"/>
                        <a:stretch/>
                      </pic:blipFill>
                      <pic:spPr bwMode="auto">
                        <a:xfrm>
                          <a:off x="0" y="0"/>
                          <a:ext cx="4579620" cy="447040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60.6pt;height:352.0pt;mso-wrap-distance-left:0.0pt;mso-wrap-distance-top:0.0pt;mso-wrap-distance-right:0.0pt;mso-wrap-distance-bottom:0.0pt;" stroked="f">
                <v:path textboxrect="0,0,0,0"/>
                <v:imagedata r:id="rId17" o:title=""/>
              </v:shape>
            </w:pict>
          </mc:Fallback>
        </mc:AlternateContent>
      </w:r>
      <w:r/>
    </w:p>
    <w:p>
      <w:pPr>
        <w:pStyle w:val="975"/>
        <w:rPr>
          <w:rFonts w:ascii="宋体" w:hAnsi="宋体"/>
          <w:color w:val="auto"/>
          <w:sz w:val="36"/>
        </w:rPr>
      </w:pPr>
      <w:r>
        <w:rPr>
          <w:rFonts w:hint="eastAsia" w:ascii="宋体" w:hAnsi="宋体"/>
          <w:color w:val="auto"/>
          <w:sz w:val="36"/>
        </w:rPr>
        <w:t xml:space="preserve"> </w:t>
      </w:r>
      <w:r/>
    </w:p>
    <w:p>
      <w:pPr>
        <w:ind w:right="120"/>
        <w:jc w:val="center"/>
        <w:spacing w:line="360" w:lineRule="auto"/>
        <w:rPr>
          <w:rFonts w:hint="eastAsia" w:ascii="宋体" w:hAnsi="宋体"/>
          <w:b/>
          <w:bCs/>
          <w:color w:val="auto"/>
          <w:sz w:val="30"/>
          <w:szCs w:val="30"/>
        </w:rPr>
      </w:pPr>
      <w:r>
        <w:rPr>
          <w:rFonts w:hint="eastAsia" w:ascii="宋体" w:hAnsi="宋体"/>
          <w:b/>
          <w:bCs/>
          <w:color w:val="auto"/>
          <w:sz w:val="30"/>
          <w:szCs w:val="30"/>
        </w:rPr>
      </w:r>
      <w:r/>
    </w:p>
    <w:p>
      <w:pPr>
        <w:ind w:right="120"/>
        <w:jc w:val="center"/>
        <w:spacing w:line="360" w:lineRule="auto"/>
        <w:rPr>
          <w:rFonts w:ascii="宋体" w:hAnsi="宋体" w:cs="宋体"/>
          <w:b/>
          <w:color w:val="auto"/>
          <w:spacing w:val="5"/>
          <w:sz w:val="30"/>
          <w:szCs w:val="30"/>
          <w:lang w:val="zh-CN" w:bidi="zh-CN"/>
        </w:rPr>
      </w:pPr>
      <w:r>
        <w:rPr>
          <w:rFonts w:hint="eastAsia" w:ascii="宋体" w:hAnsi="宋体"/>
          <w:b/>
          <w:bCs/>
          <w:color w:val="auto"/>
          <w:sz w:val="30"/>
          <w:szCs w:val="30"/>
        </w:rPr>
        <w:t xml:space="preserve">采</w:t>
      </w:r>
      <w:r>
        <w:rPr>
          <w:rFonts w:ascii="宋体" w:hAnsi="宋体"/>
          <w:b/>
          <w:bCs/>
          <w:color w:val="auto"/>
          <w:sz w:val="30"/>
          <w:szCs w:val="30"/>
        </w:rPr>
        <w:t xml:space="preserve"> </w:t>
      </w:r>
      <w:r>
        <w:rPr>
          <w:rFonts w:hint="eastAsia" w:ascii="宋体" w:hAnsi="宋体"/>
          <w:b/>
          <w:bCs/>
          <w:color w:val="auto"/>
          <w:sz w:val="30"/>
          <w:szCs w:val="30"/>
        </w:rPr>
        <w:t xml:space="preserve">购</w:t>
      </w:r>
      <w:r>
        <w:rPr>
          <w:rFonts w:ascii="宋体" w:hAnsi="宋体"/>
          <w:b/>
          <w:bCs/>
          <w:color w:val="auto"/>
          <w:sz w:val="30"/>
          <w:szCs w:val="30"/>
        </w:rPr>
        <w:t xml:space="preserve"> </w:t>
      </w:r>
      <w:r>
        <w:rPr>
          <w:rFonts w:hint="eastAsia" w:ascii="宋体" w:hAnsi="宋体"/>
          <w:b/>
          <w:bCs/>
          <w:color w:val="auto"/>
          <w:sz w:val="30"/>
          <w:szCs w:val="30"/>
        </w:rPr>
        <w:t xml:space="preserve">人：</w:t>
      </w:r>
      <w:r>
        <w:rPr>
          <w:rFonts w:hint="eastAsia" w:ascii="宋体" w:hAnsi="宋体" w:cs="宋体"/>
          <w:b/>
          <w:color w:val="auto"/>
          <w:spacing w:val="5"/>
          <w:sz w:val="30"/>
          <w:szCs w:val="30"/>
          <w:lang w:val="zh-CN" w:bidi="zh-CN"/>
        </w:rPr>
        <w:t xml:space="preserve">扬州市瘦西湖街道办事处 </w:t>
      </w:r>
      <w:r/>
    </w:p>
    <w:p>
      <w:pPr>
        <w:ind w:right="120"/>
        <w:jc w:val="center"/>
        <w:spacing w:line="360" w:lineRule="auto"/>
        <w:rPr>
          <w:rFonts w:hint="eastAsia" w:ascii="宋体" w:hAnsi="宋体" w:eastAsia="宋体"/>
          <w:b/>
          <w:bCs/>
          <w:color w:val="auto"/>
          <w:sz w:val="30"/>
          <w:szCs w:val="30"/>
          <w:lang w:eastAsia="zh-CN"/>
        </w:rPr>
      </w:pPr>
      <w:r>
        <w:rPr>
          <w:rFonts w:hint="eastAsia" w:ascii="宋体" w:hAnsi="宋体"/>
          <w:b/>
          <w:bCs/>
          <w:color w:val="auto"/>
          <w:sz w:val="30"/>
          <w:szCs w:val="30"/>
        </w:rPr>
        <w:t xml:space="preserve">采购代理机构 ：</w:t>
      </w:r>
      <w:r>
        <w:rPr>
          <w:rFonts w:hint="eastAsia"/>
          <w:b/>
          <w:color w:val="auto"/>
          <w:spacing w:val="5"/>
          <w:sz w:val="30"/>
          <w:szCs w:val="30"/>
          <w:lang w:eastAsia="zh-CN"/>
        </w:rPr>
        <w:t xml:space="preserve">扬州唯实工程管理有限公司</w:t>
      </w:r>
      <w:r/>
    </w:p>
    <w:p>
      <w:pPr>
        <w:jc w:val="center"/>
        <w:spacing w:line="360" w:lineRule="auto"/>
        <w:rPr>
          <w:rFonts w:hint="eastAsia" w:ascii="宋体" w:hAnsi="宋体" w:eastAsia="宋体"/>
          <w:b/>
          <w:bCs/>
          <w:color w:val="auto"/>
          <w:sz w:val="30"/>
          <w:szCs w:val="30"/>
          <w:lang w:eastAsia="zh-CN"/>
        </w:rPr>
      </w:pPr>
      <w:r>
        <w:rPr>
          <w:rFonts w:hint="eastAsia" w:ascii="宋体" w:hAnsi="宋体"/>
          <w:b/>
          <w:bCs/>
          <w:color w:val="auto"/>
          <w:sz w:val="30"/>
          <w:szCs w:val="30"/>
        </w:rPr>
        <w:t xml:space="preserve">发</w:t>
      </w:r>
      <w:r>
        <w:rPr>
          <w:rFonts w:ascii="宋体" w:hAnsi="宋体"/>
          <w:b/>
          <w:bCs/>
          <w:color w:val="auto"/>
          <w:sz w:val="30"/>
          <w:szCs w:val="30"/>
        </w:rPr>
        <w:t xml:space="preserve"> </w:t>
      </w:r>
      <w:r>
        <w:rPr>
          <w:rFonts w:hint="eastAsia" w:ascii="宋体" w:hAnsi="宋体"/>
          <w:b/>
          <w:bCs/>
          <w:color w:val="auto"/>
          <w:sz w:val="30"/>
          <w:szCs w:val="30"/>
        </w:rPr>
        <w:t xml:space="preserve">放</w:t>
      </w:r>
      <w:r>
        <w:rPr>
          <w:rFonts w:ascii="宋体" w:hAnsi="宋体"/>
          <w:b/>
          <w:bCs/>
          <w:color w:val="auto"/>
          <w:sz w:val="30"/>
          <w:szCs w:val="30"/>
        </w:rPr>
        <w:t xml:space="preserve"> </w:t>
      </w:r>
      <w:r>
        <w:rPr>
          <w:rFonts w:hint="eastAsia" w:ascii="宋体" w:hAnsi="宋体"/>
          <w:b/>
          <w:bCs/>
          <w:color w:val="auto"/>
          <w:sz w:val="30"/>
          <w:szCs w:val="30"/>
        </w:rPr>
        <w:t xml:space="preserve">日</w:t>
      </w:r>
      <w:r>
        <w:rPr>
          <w:rFonts w:ascii="宋体" w:hAnsi="宋体"/>
          <w:b/>
          <w:bCs/>
          <w:color w:val="auto"/>
          <w:sz w:val="30"/>
          <w:szCs w:val="30"/>
        </w:rPr>
        <w:t xml:space="preserve"> </w:t>
      </w:r>
      <w:r>
        <w:rPr>
          <w:rFonts w:hint="eastAsia" w:ascii="宋体" w:hAnsi="宋体"/>
          <w:b/>
          <w:bCs/>
          <w:color w:val="auto"/>
          <w:sz w:val="30"/>
          <w:szCs w:val="30"/>
        </w:rPr>
        <w:t xml:space="preserve">期：</w:t>
      </w:r>
      <w:r>
        <w:rPr>
          <w:rFonts w:hint="eastAsia" w:ascii="宋体" w:hAnsi="宋体"/>
          <w:b/>
          <w:bCs/>
          <w:color w:val="auto"/>
          <w:sz w:val="30"/>
          <w:szCs w:val="30"/>
          <w:lang w:val="en-US" w:eastAsia="zh-CN"/>
        </w:rPr>
        <w:t xml:space="preserve">2026</w:t>
      </w:r>
      <w:r>
        <w:rPr>
          <w:rFonts w:hint="eastAsia" w:ascii="宋体" w:hAnsi="宋体"/>
          <w:b/>
          <w:bCs/>
          <w:color w:val="auto"/>
          <w:sz w:val="30"/>
          <w:szCs w:val="30"/>
          <w:lang w:eastAsia="zh-CN"/>
        </w:rPr>
        <w:t xml:space="preserve">年</w:t>
      </w:r>
      <w:r>
        <w:rPr>
          <w:rFonts w:hint="eastAsia" w:ascii="宋体" w:hAnsi="宋体"/>
          <w:b/>
          <w:bCs/>
          <w:color w:val="auto"/>
          <w:sz w:val="30"/>
          <w:szCs w:val="30"/>
          <w:lang w:val="en-US" w:eastAsia="zh-CN"/>
        </w:rPr>
        <w:t xml:space="preserve">3</w:t>
      </w:r>
      <w:r>
        <w:rPr>
          <w:rFonts w:hint="eastAsia" w:ascii="宋体" w:hAnsi="宋体"/>
          <w:b/>
          <w:bCs/>
          <w:color w:val="auto"/>
          <w:sz w:val="30"/>
          <w:szCs w:val="30"/>
          <w:lang w:eastAsia="zh-CN"/>
        </w:rPr>
        <w:t xml:space="preserve">月</w:t>
      </w:r>
      <w:r>
        <w:rPr>
          <w:rFonts w:hint="eastAsia" w:ascii="宋体" w:hAnsi="宋体"/>
          <w:b/>
          <w:bCs/>
          <w:color w:val="auto"/>
          <w:sz w:val="30"/>
          <w:szCs w:val="30"/>
          <w:lang w:val="en-US" w:eastAsia="zh-CN"/>
        </w:rPr>
        <w:t xml:space="preserve">16</w:t>
      </w:r>
      <w:r>
        <w:rPr>
          <w:rFonts w:hint="eastAsia" w:ascii="宋体" w:hAnsi="宋体"/>
          <w:b/>
          <w:bCs/>
          <w:color w:val="auto"/>
          <w:sz w:val="30"/>
          <w:szCs w:val="30"/>
          <w:lang w:eastAsia="zh-CN"/>
        </w:rPr>
        <w:t xml:space="preserve">日</w:t>
      </w:r>
      <w:r/>
    </w:p>
    <w:p>
      <w:pPr>
        <w:jc w:val="center"/>
        <w:rPr>
          <w:rFonts w:ascii="宋体" w:hAnsi="宋体"/>
          <w:b/>
          <w:bCs/>
          <w:color w:val="auto"/>
          <w:sz w:val="32"/>
          <w:szCs w:val="32"/>
        </w:rPr>
      </w:pPr>
      <w:r>
        <w:rPr>
          <w:rFonts w:ascii="宋体" w:hAnsi="宋体"/>
          <w:b/>
          <w:bCs/>
          <w:color w:val="auto"/>
          <w:sz w:val="32"/>
          <w:szCs w:val="32"/>
        </w:rPr>
      </w:r>
      <w:r/>
    </w:p>
    <w:p>
      <w:pPr>
        <w:rPr>
          <w:rFonts w:ascii="宋体" w:hAnsi="宋体"/>
          <w:b/>
          <w:color w:val="auto"/>
          <w:sz w:val="32"/>
        </w:rPr>
      </w:pPr>
      <w:r>
        <w:rPr>
          <w:rFonts w:ascii="宋体" w:hAnsi="宋体"/>
          <w:b/>
          <w:color w:val="auto"/>
          <w:sz w:val="32"/>
        </w:rPr>
      </w:r>
      <w:r/>
    </w:p>
    <w:p>
      <w:pPr>
        <w:jc w:val="center"/>
        <w:rPr>
          <w:rFonts w:ascii="宋体" w:hAnsi="宋体"/>
          <w:b/>
          <w:color w:val="auto"/>
          <w:sz w:val="32"/>
        </w:rPr>
      </w:pPr>
      <w:r>
        <w:rPr>
          <w:rFonts w:ascii="宋体" w:hAnsi="宋体"/>
          <w:b/>
          <w:color w:val="auto"/>
          <w:sz w:val="32"/>
        </w:rPr>
      </w:r>
      <w:r/>
    </w:p>
    <w:p>
      <w:pPr>
        <w:pStyle w:val="975"/>
        <w:rPr>
          <w:rFonts w:ascii="宋体" w:hAnsi="宋体"/>
          <w:b/>
          <w:color w:val="auto"/>
          <w:sz w:val="32"/>
        </w:rPr>
      </w:pPr>
      <w:r>
        <w:rPr>
          <w:rFonts w:ascii="宋体" w:hAnsi="宋体"/>
          <w:b/>
          <w:color w:val="auto"/>
          <w:sz w:val="32"/>
        </w:rPr>
      </w:r>
      <w:r/>
    </w:p>
    <w:p>
      <w:pPr>
        <w:rPr>
          <w:color w:val="auto"/>
        </w:rPr>
      </w:pPr>
      <w:r>
        <w:rPr>
          <w:color w:val="auto"/>
        </w:rPr>
      </w:r>
      <w:r/>
    </w:p>
    <w:p>
      <w:pPr>
        <w:jc w:val="center"/>
        <w:rPr>
          <w:rFonts w:ascii="宋体" w:hAnsi="宋体"/>
          <w:b/>
          <w:color w:val="auto"/>
          <w:sz w:val="32"/>
        </w:rPr>
      </w:pPr>
      <w:r>
        <w:rPr>
          <w:rFonts w:hint="eastAsia" w:ascii="宋体" w:hAnsi="宋体"/>
          <w:b/>
          <w:color w:val="auto"/>
          <w:sz w:val="32"/>
        </w:rPr>
        <w:t xml:space="preserve">目</w:t>
      </w:r>
      <w:r>
        <w:rPr>
          <w:rFonts w:ascii="宋体" w:hAnsi="宋体"/>
          <w:b/>
          <w:color w:val="auto"/>
          <w:sz w:val="32"/>
        </w:rPr>
        <w:t xml:space="preserve"> </w:t>
      </w:r>
      <w:r>
        <w:rPr>
          <w:rFonts w:hint="eastAsia" w:ascii="宋体" w:hAnsi="宋体"/>
          <w:b/>
          <w:color w:val="auto"/>
          <w:sz w:val="32"/>
        </w:rPr>
        <w:t xml:space="preserve">  </w:t>
      </w:r>
      <w:r>
        <w:rPr>
          <w:rFonts w:ascii="宋体" w:hAnsi="宋体"/>
          <w:b/>
          <w:color w:val="auto"/>
          <w:sz w:val="32"/>
        </w:rPr>
        <w:t xml:space="preserve">录</w:t>
      </w:r>
      <w:r/>
    </w:p>
    <w:p>
      <w:pPr>
        <w:jc w:val="center"/>
        <w:rPr>
          <w:rFonts w:ascii="宋体" w:hAnsi="宋体"/>
          <w:b/>
          <w:color w:val="auto"/>
          <w:sz w:val="32"/>
        </w:rPr>
      </w:pPr>
      <w:r>
        <w:rPr>
          <w:rFonts w:ascii="宋体" w:hAnsi="宋体"/>
          <w:b/>
          <w:color w:val="auto"/>
          <w:sz w:val="32"/>
        </w:rPr>
      </w:r>
      <w:r/>
    </w:p>
    <w:p>
      <w:pPr>
        <w:jc w:val="center"/>
        <w:rPr>
          <w:rFonts w:ascii="宋体" w:hAnsi="宋体"/>
          <w:b/>
          <w:color w:val="auto"/>
          <w:sz w:val="32"/>
        </w:rPr>
      </w:pPr>
      <w:r>
        <w:rPr>
          <w:rFonts w:ascii="宋体" w:hAnsi="宋体"/>
          <w:b/>
          <w:color w:val="auto"/>
          <w:sz w:val="32"/>
        </w:rPr>
      </w:r>
      <w:r/>
    </w:p>
    <w:p>
      <w:pPr>
        <w:pStyle w:val="967"/>
        <w:spacing w:line="360" w:lineRule="auto"/>
        <w:tabs>
          <w:tab w:val="right" w:pos="9412" w:leader="hyphen"/>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TOC \o "1-3" \f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第一章 </w:t>
      </w:r>
      <w:r>
        <w:rPr>
          <w:rFonts w:hint="eastAsia" w:ascii="宋体" w:hAnsi="宋体" w:eastAsia="宋体" w:cs="宋体"/>
          <w:color w:val="auto"/>
          <w:sz w:val="24"/>
          <w:szCs w:val="24"/>
        </w:rPr>
        <w:t xml:space="preserve">竞争性磋商采购公告</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_Toc3076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fldChar w:fldCharType="end"/>
      </w:r>
      <w:r/>
    </w:p>
    <w:p>
      <w:pPr>
        <w:pStyle w:val="967"/>
        <w:spacing w:line="360" w:lineRule="auto"/>
        <w:tabs>
          <w:tab w:val="right" w:pos="9412" w:leader="hyphen"/>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第二章 磋商须知</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_Toc26259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fldChar w:fldCharType="end"/>
      </w:r>
      <w:r/>
    </w:p>
    <w:p>
      <w:pPr>
        <w:pStyle w:val="967"/>
        <w:spacing w:line="360" w:lineRule="auto"/>
        <w:tabs>
          <w:tab w:val="right" w:pos="9412" w:leader="hyphen"/>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第四章 项目需求</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_Toc19845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22</w:t>
      </w:r>
      <w:r>
        <w:rPr>
          <w:rFonts w:hint="eastAsia" w:ascii="宋体" w:hAnsi="宋体" w:eastAsia="宋体" w:cs="宋体"/>
          <w:color w:val="auto"/>
          <w:sz w:val="24"/>
          <w:szCs w:val="24"/>
        </w:rPr>
        <w:fldChar w:fldCharType="end"/>
      </w:r>
      <w:r/>
    </w:p>
    <w:p>
      <w:pPr>
        <w:pStyle w:val="967"/>
        <w:spacing w:line="360" w:lineRule="auto"/>
        <w:tabs>
          <w:tab w:val="right" w:pos="9412" w:leader="hyphen"/>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第五章 开标、评标办法、评分标准</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_Toc22208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33</w:t>
      </w:r>
      <w:r>
        <w:rPr>
          <w:rFonts w:hint="eastAsia" w:ascii="宋体" w:hAnsi="宋体" w:eastAsia="宋体" w:cs="宋体"/>
          <w:color w:val="auto"/>
          <w:sz w:val="24"/>
          <w:szCs w:val="24"/>
        </w:rPr>
        <w:fldChar w:fldCharType="end"/>
      </w:r>
      <w:r/>
    </w:p>
    <w:p>
      <w:pPr>
        <w:pStyle w:val="967"/>
        <w:spacing w:line="360" w:lineRule="auto"/>
        <w:tabs>
          <w:tab w:val="right" w:pos="9412" w:leader="hyphen"/>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第六章 竞争性磋商响应文件格式</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_Toc23308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36</w:t>
      </w:r>
      <w:r>
        <w:rPr>
          <w:rFonts w:hint="eastAsia" w:ascii="宋体" w:hAnsi="宋体" w:eastAsia="宋体" w:cs="宋体"/>
          <w:color w:val="auto"/>
          <w:sz w:val="24"/>
          <w:szCs w:val="24"/>
        </w:rPr>
        <w:fldChar w:fldCharType="end"/>
      </w:r>
      <w:r/>
    </w:p>
    <w:p>
      <w:pPr>
        <w:jc w:val="center"/>
        <w:spacing w:line="360" w:lineRule="auto"/>
        <w:rPr>
          <w:rFonts w:hint="eastAsia" w:ascii="宋体" w:hAnsi="宋体" w:eastAsia="宋体" w:cs="宋体"/>
          <w:color w:val="auto"/>
          <w:sz w:val="24"/>
          <w:szCs w:val="24"/>
        </w:rPr>
        <w:sectPr>
          <w:headerReference w:type="default" r:id="rId9"/>
          <w:headerReference w:type="first" r:id="rId10"/>
          <w:footerReference w:type="default" r:id="rId13"/>
          <w:footnotePr/>
          <w:endnotePr/>
          <w:type w:val="nextPage"/>
          <w:pgSz w:w="11906" w:h="16838" w:orient="portrait"/>
          <w:pgMar w:top="1247" w:right="1247" w:bottom="1247" w:left="1247" w:header="851" w:footer="992" w:gutter="0"/>
          <w:cols w:num="1" w:sep="0" w:space="720" w:equalWidth="1"/>
          <w:docGrid w:linePitch="360"/>
        </w:sectPr>
      </w:pPr>
      <w:r>
        <w:rPr>
          <w:rFonts w:hint="eastAsia" w:ascii="宋体" w:hAnsi="宋体" w:eastAsia="宋体" w:cs="宋体"/>
          <w:color w:val="auto"/>
          <w:sz w:val="24"/>
          <w:szCs w:val="24"/>
        </w:rPr>
        <w:fldChar w:fldCharType="end"/>
      </w:r>
      <w:bookmarkStart w:id="0" w:name="_Toc511745458"/>
      <w:r/>
      <w:bookmarkEnd w:id="0"/>
      <w:r/>
      <w:bookmarkStart w:id="1" w:name="OLE_LINK1"/>
      <w:r/>
      <w:r/>
    </w:p>
    <w:p>
      <w:pPr>
        <w:numPr>
          <w:ilvl w:val="0"/>
          <w:numId w:val="2"/>
        </w:numPr>
        <w:jc w:val="center"/>
        <w:spacing w:line="360" w:lineRule="auto"/>
        <w:rPr>
          <w:rFonts w:ascii="宋体" w:hAnsi="宋体"/>
          <w:b/>
          <w:color w:val="auto"/>
          <w:sz w:val="36"/>
        </w:rPr>
      </w:pPr>
      <w:r>
        <w:rPr>
          <w:rFonts w:hint="eastAsia" w:ascii="宋体" w:hAnsi="宋体"/>
          <w:b/>
          <w:color w:val="auto"/>
          <w:sz w:val="36"/>
        </w:rPr>
        <w:t xml:space="preserve"> </w:t>
      </w:r>
      <w:bookmarkStart w:id="2" w:name="_Hlk120040683"/>
      <w:r>
        <w:rPr>
          <w:rFonts w:hint="eastAsia" w:ascii="宋体" w:hAnsi="宋体"/>
          <w:b/>
          <w:color w:val="auto"/>
          <w:sz w:val="36"/>
        </w:rPr>
        <w:t xml:space="preserve"> </w:t>
      </w:r>
      <w:bookmarkStart w:id="3" w:name="_Toc3076"/>
      <w:r>
        <w:rPr>
          <w:rStyle w:val="993"/>
          <w:rFonts w:hint="eastAsia"/>
          <w:color w:val="auto"/>
          <w:sz w:val="36"/>
          <w:szCs w:val="36"/>
        </w:rPr>
        <w:t xml:space="preserve">竞争性磋商采购公告</w:t>
      </w:r>
      <w:bookmarkEnd w:id="3"/>
      <w:r/>
      <w:r/>
    </w:p>
    <w:p>
      <w:pPr>
        <w:pStyle w:val="981"/>
        <w:ind w:firstLine="420"/>
        <w:spacing w:line="360" w:lineRule="auto"/>
        <w:rPr>
          <w:rFonts w:ascii="宋体" w:hAnsi="宋体" w:cs="宋体"/>
          <w:color w:val="auto"/>
          <w:szCs w:val="21"/>
          <w:lang w:val="en-US"/>
        </w:rPr>
      </w:pPr>
      <w:r>
        <w:rPr>
          <w:rFonts w:hint="eastAsia" w:ascii="宋体" w:hAnsi="宋体" w:cs="宋体"/>
          <w:color w:val="auto"/>
          <w:szCs w:val="21"/>
          <w:lang w:val="en-US"/>
        </w:rPr>
        <w:t xml:space="preserve">受</w:t>
      </w:r>
      <w:r>
        <w:rPr>
          <w:rFonts w:hint="eastAsia" w:ascii="宋体" w:hAnsi="宋体" w:cs="宋体"/>
          <w:color w:val="auto"/>
          <w:szCs w:val="21"/>
          <w:lang w:val="en-US" w:eastAsia="zh-CN"/>
        </w:rPr>
        <w:t xml:space="preserve">扬州市瘦西湖街道办事处</w:t>
      </w:r>
      <w:r>
        <w:rPr>
          <w:rFonts w:hint="eastAsia" w:ascii="宋体" w:hAnsi="宋体" w:cs="宋体"/>
          <w:color w:val="auto"/>
          <w:szCs w:val="21"/>
          <w:lang w:val="en-US"/>
        </w:rPr>
        <w:t xml:space="preserve">的委托，</w:t>
      </w:r>
      <w:r>
        <w:rPr>
          <w:rFonts w:hint="eastAsia" w:ascii="宋体" w:hAnsi="宋体" w:cs="宋体"/>
          <w:color w:val="auto"/>
          <w:szCs w:val="21"/>
          <w:lang w:val="en-US" w:eastAsia="zh-CN"/>
        </w:rPr>
        <w:t xml:space="preserve">扬州唯实工程管理有限公司</w:t>
      </w:r>
      <w:r>
        <w:rPr>
          <w:rFonts w:hint="eastAsia" w:ascii="宋体" w:hAnsi="宋体" w:cs="宋体"/>
          <w:color w:val="auto"/>
          <w:szCs w:val="21"/>
          <w:lang w:val="en-US"/>
        </w:rPr>
        <w:t xml:space="preserve">就</w:t>
      </w:r>
      <w:r>
        <w:rPr>
          <w:rFonts w:hint="eastAsia" w:ascii="宋体" w:hAnsi="宋体" w:cs="宋体"/>
          <w:color w:val="auto"/>
          <w:szCs w:val="21"/>
          <w:lang w:val="en-US" w:eastAsia="zh-CN"/>
        </w:rPr>
        <w:t xml:space="preserve">唐子城·东南隅遗址文化园综合管护服务</w:t>
      </w:r>
      <w:r>
        <w:rPr>
          <w:rFonts w:hint="eastAsia" w:ascii="宋体" w:hAnsi="宋体" w:cs="宋体"/>
          <w:color w:val="auto"/>
          <w:szCs w:val="21"/>
          <w:lang w:val="en-US"/>
        </w:rPr>
        <w:t xml:space="preserve">实施政府采购，本次采购采用竞争性磋商的方式，欢迎符合条件的供应商参加磋商。</w:t>
      </w:r>
      <w:r/>
    </w:p>
    <w:p>
      <w:pPr>
        <w:spacing w:line="360" w:lineRule="auto"/>
        <w:rPr>
          <w:rFonts w:ascii="宋体" w:hAnsi="宋体" w:cs="宋体"/>
          <w:color w:val="auto"/>
          <w:szCs w:val="21"/>
          <w:lang w:val="zh-CN"/>
        </w:rPr>
        <w:pBdr>
          <w:top w:val="single" w:color="auto" w:sz="4" w:space="1"/>
          <w:left w:val="single" w:color="auto" w:sz="4" w:space="4"/>
          <w:bottom w:val="single" w:color="auto" w:sz="4" w:space="1"/>
          <w:right w:val="single" w:color="auto" w:sz="4" w:space="4"/>
        </w:pBdr>
      </w:pPr>
      <w:r>
        <w:rPr>
          <w:rFonts w:hint="eastAsia" w:ascii="宋体" w:hAnsi="宋体" w:cs="宋体"/>
          <w:color w:val="auto"/>
          <w:szCs w:val="21"/>
          <w:lang w:val="zh-CN"/>
        </w:rPr>
        <w:t xml:space="preserve">项目概况</w:t>
      </w:r>
      <w:r/>
    </w:p>
    <w:p>
      <w:pPr>
        <w:ind w:firstLine="420"/>
        <w:spacing w:line="360" w:lineRule="auto"/>
        <w:rPr>
          <w:rFonts w:ascii="宋体" w:hAnsi="宋体" w:cs="宋体"/>
          <w:color w:val="auto"/>
          <w:szCs w:val="21"/>
        </w:rPr>
        <w:pBdr>
          <w:top w:val="single" w:color="auto" w:sz="4" w:space="1"/>
          <w:left w:val="single" w:color="auto" w:sz="4" w:space="4"/>
          <w:bottom w:val="single" w:color="auto" w:sz="4" w:space="1"/>
          <w:right w:val="single" w:color="auto" w:sz="4" w:space="4"/>
        </w:pBdr>
      </w:pPr>
      <w:r>
        <w:rPr>
          <w:rFonts w:hint="eastAsia" w:ascii="宋体" w:hAnsi="宋体" w:cs="宋体"/>
          <w:color w:val="auto"/>
          <w:szCs w:val="21"/>
          <w:u w:val="single"/>
          <w:lang w:val="zh-CN"/>
        </w:rPr>
        <w:t xml:space="preserve">唐子城·东南隅遗址文化园综合管护服务</w:t>
      </w:r>
      <w:r>
        <w:rPr>
          <w:rFonts w:hint="eastAsia" w:ascii="宋体" w:hAnsi="宋体" w:cs="宋体"/>
          <w:color w:val="auto"/>
          <w:szCs w:val="21"/>
        </w:rPr>
        <w:t xml:space="preserve">的潜在供应商可在</w:t>
      </w:r>
      <w:r>
        <w:rPr>
          <w:rFonts w:hint="eastAsia" w:ascii="宋体" w:hAnsi="宋体" w:cs="宋体"/>
          <w:color w:val="auto"/>
          <w:szCs w:val="21"/>
          <w:u w:val="single"/>
          <w:lang w:eastAsia="zh-CN"/>
        </w:rPr>
        <w:t xml:space="preserve">“扬州市政府采购网”、“江苏政府采购网”和“中国政府采购网”</w:t>
      </w:r>
      <w:r>
        <w:rPr>
          <w:rFonts w:hint="eastAsia" w:ascii="宋体" w:hAnsi="宋体" w:cs="宋体"/>
          <w:color w:val="auto"/>
          <w:szCs w:val="21"/>
        </w:rPr>
        <w:t xml:space="preserve">自行下载采购文件，并于</w:t>
      </w:r>
      <w:r>
        <w:rPr>
          <w:rFonts w:hint="eastAsia"/>
          <w:color w:val="auto"/>
          <w:u w:val="single"/>
          <w:lang w:val="zh-CN"/>
        </w:rPr>
        <w:t xml:space="preserve">202</w:t>
      </w:r>
      <w:r>
        <w:rPr>
          <w:rFonts w:hint="eastAsia"/>
          <w:color w:val="auto"/>
          <w:u w:val="single"/>
          <w:lang w:val="en-US" w:eastAsia="zh-CN"/>
        </w:rPr>
        <w:t xml:space="preserve">6</w:t>
      </w:r>
      <w:r>
        <w:rPr>
          <w:rFonts w:hint="eastAsia"/>
          <w:color w:val="auto"/>
          <w:u w:val="single"/>
          <w:lang w:val="zh-CN"/>
        </w:rPr>
        <w:t xml:space="preserve">年</w:t>
      </w:r>
      <w:r>
        <w:rPr>
          <w:rFonts w:hint="eastAsia"/>
          <w:color w:val="auto"/>
          <w:u w:val="single"/>
          <w:lang w:val="en-US" w:eastAsia="zh-CN"/>
        </w:rPr>
        <w:t xml:space="preserve">3</w:t>
      </w:r>
      <w:r>
        <w:rPr>
          <w:rFonts w:hint="eastAsia"/>
          <w:color w:val="auto"/>
          <w:u w:val="single"/>
          <w:lang w:val="zh-CN"/>
        </w:rPr>
        <w:t xml:space="preserve">月</w:t>
      </w:r>
      <w:r>
        <w:rPr>
          <w:rFonts w:hint="eastAsia"/>
          <w:color w:val="auto"/>
          <w:u w:val="single"/>
          <w:lang w:val="en-US" w:eastAsia="zh-CN"/>
        </w:rPr>
        <w:t xml:space="preserve">27</w:t>
      </w:r>
      <w:r>
        <w:rPr>
          <w:rFonts w:hint="eastAsia"/>
          <w:color w:val="auto"/>
          <w:u w:val="single"/>
          <w:lang w:val="zh-CN"/>
        </w:rPr>
        <w:t xml:space="preserve">日</w:t>
      </w:r>
      <w:r>
        <w:rPr>
          <w:rFonts w:hint="eastAsia"/>
          <w:color w:val="auto"/>
          <w:u w:val="single"/>
        </w:rPr>
        <w:t xml:space="preserve">9</w:t>
      </w:r>
      <w:r>
        <w:rPr>
          <w:rFonts w:hint="eastAsia"/>
          <w:color w:val="auto"/>
          <w:u w:val="single"/>
          <w:lang w:val="zh-CN"/>
        </w:rPr>
        <w:t xml:space="preserve">点30分</w:t>
      </w:r>
      <w:r>
        <w:rPr>
          <w:rFonts w:hint="eastAsia" w:ascii="宋体" w:hAnsi="宋体" w:cs="宋体"/>
          <w:color w:val="auto"/>
          <w:szCs w:val="21"/>
        </w:rPr>
        <w:t xml:space="preserve">（北京时间）</w:t>
      </w:r>
      <w:r>
        <w:rPr>
          <w:rFonts w:hint="eastAsia" w:ascii="宋体" w:hAnsi="宋体" w:cs="宋体"/>
          <w:bCs/>
          <w:color w:val="auto"/>
          <w:szCs w:val="21"/>
        </w:rPr>
        <w:t xml:space="preserve">前递交响应文件</w:t>
      </w:r>
      <w:r>
        <w:rPr>
          <w:rFonts w:hint="eastAsia" w:ascii="宋体" w:hAnsi="宋体" w:cs="宋体"/>
          <w:color w:val="auto"/>
          <w:szCs w:val="21"/>
        </w:rPr>
        <w:t xml:space="preserve">。</w:t>
      </w:r>
      <w:r/>
    </w:p>
    <w:p>
      <w:pPr>
        <w:spacing w:line="360" w:lineRule="auto"/>
        <w:rPr>
          <w:rFonts w:ascii="宋体" w:hAnsi="宋体" w:cs="宋体"/>
          <w:b/>
          <w:bCs/>
          <w:color w:val="auto"/>
          <w:szCs w:val="21"/>
        </w:rPr>
      </w:pPr>
      <w:r>
        <w:rPr>
          <w:rFonts w:hint="eastAsia" w:ascii="宋体" w:hAnsi="宋体" w:cs="宋体"/>
          <w:b/>
          <w:bCs/>
          <w:color w:val="auto"/>
          <w:szCs w:val="21"/>
        </w:rPr>
        <w:t xml:space="preserve">一、项目基本情况</w:t>
      </w:r>
      <w:r/>
    </w:p>
    <w:p>
      <w:pPr>
        <w:ind w:firstLine="420"/>
        <w:spacing w:line="360" w:lineRule="auto"/>
        <w:rPr>
          <w:rFonts w:ascii="宋体" w:hAnsi="宋体"/>
          <w:color w:val="auto"/>
          <w:sz w:val="30"/>
          <w:szCs w:val="30"/>
        </w:rPr>
      </w:pPr>
      <w:r>
        <w:rPr>
          <w:rFonts w:hint="eastAsia" w:ascii="宋体" w:hAnsi="宋体" w:cs="宋体"/>
          <w:color w:val="auto"/>
          <w:szCs w:val="21"/>
        </w:rPr>
        <w:t xml:space="preserve">1.项目</w:t>
      </w:r>
      <w:r>
        <w:rPr>
          <w:rFonts w:hint="eastAsia"/>
          <w:color w:val="auto"/>
          <w:lang w:val="zh-CN"/>
        </w:rPr>
        <w:t xml:space="preserve">编号：</w:t>
      </w:r>
      <w:r>
        <w:rPr>
          <w:rFonts w:hint="eastAsia"/>
          <w:color w:val="auto"/>
          <w:lang w:eastAsia="zh-CN"/>
        </w:rPr>
        <w:t xml:space="preserve">JSZC-321092-YZWS-C2026-0001</w:t>
      </w:r>
      <w:r>
        <w:rPr>
          <w:rFonts w:hint="eastAsia"/>
          <w:color w:val="auto"/>
        </w:rPr>
        <w:t xml:space="preserve">号</w:t>
      </w:r>
      <w:r/>
    </w:p>
    <w:p>
      <w:pPr>
        <w:ind w:firstLine="420"/>
        <w:spacing w:line="360" w:lineRule="auto"/>
        <w:rPr>
          <w:color w:val="auto"/>
          <w:lang w:val="zh-CN"/>
        </w:rPr>
      </w:pPr>
      <w:r>
        <w:rPr>
          <w:rFonts w:hint="eastAsia" w:ascii="宋体" w:hAnsi="宋体" w:cs="宋体"/>
          <w:color w:val="auto"/>
          <w:szCs w:val="21"/>
        </w:rPr>
        <w:t xml:space="preserve">2.项目名称：</w:t>
      </w:r>
      <w:r>
        <w:rPr>
          <w:rFonts w:hint="eastAsia"/>
          <w:color w:val="auto"/>
          <w:lang w:val="zh-CN"/>
        </w:rPr>
        <w:t xml:space="preserve">唐子城·东南隅遗址文化园综合管护服务</w:t>
      </w:r>
      <w:r/>
    </w:p>
    <w:p>
      <w:pPr>
        <w:ind w:firstLine="420"/>
        <w:spacing w:line="360" w:lineRule="auto"/>
        <w:rPr>
          <w:color w:val="auto"/>
        </w:rPr>
      </w:pPr>
      <w:r>
        <w:rPr>
          <w:rFonts w:hint="eastAsia" w:ascii="宋体" w:hAnsi="宋体" w:cs="宋体"/>
          <w:color w:val="auto"/>
          <w:szCs w:val="21"/>
        </w:rPr>
        <w:t xml:space="preserve">3.预算金额</w:t>
      </w:r>
      <w:r>
        <w:rPr>
          <w:rFonts w:hint="eastAsia"/>
          <w:color w:val="auto"/>
        </w:rPr>
        <w:t xml:space="preserve">：</w:t>
      </w:r>
      <w:r>
        <w:rPr>
          <w:rFonts w:hint="eastAsia"/>
          <w:color w:val="auto"/>
          <w:lang w:val="en-US" w:eastAsia="zh-CN"/>
        </w:rPr>
        <w:t xml:space="preserve">342.31万元</w:t>
      </w:r>
      <w:r/>
    </w:p>
    <w:p>
      <w:pPr>
        <w:ind w:firstLine="420"/>
        <w:spacing w:line="360" w:lineRule="auto"/>
        <w:rPr>
          <w:color w:val="auto"/>
        </w:rPr>
      </w:pPr>
      <w:r>
        <w:rPr>
          <w:rFonts w:hint="eastAsia" w:ascii="宋体" w:hAnsi="宋体" w:cs="宋体"/>
          <w:color w:val="auto"/>
          <w:szCs w:val="21"/>
        </w:rPr>
        <w:t xml:space="preserve">4.本项目设置最高限价，</w:t>
      </w:r>
      <w:r>
        <w:rPr>
          <w:rFonts w:hint="eastAsia"/>
          <w:color w:val="auto"/>
        </w:rPr>
        <w:t xml:space="preserve">最高限价为</w:t>
      </w:r>
      <w:r>
        <w:rPr>
          <w:rFonts w:hint="eastAsia"/>
          <w:color w:val="auto"/>
          <w:lang w:val="en-US" w:eastAsia="zh-CN"/>
        </w:rPr>
        <w:t xml:space="preserve">342.31</w:t>
      </w:r>
      <w:r>
        <w:rPr>
          <w:rFonts w:hint="eastAsia"/>
          <w:color w:val="auto"/>
        </w:rPr>
        <w:t xml:space="preserve">万元</w:t>
      </w:r>
      <w:r>
        <w:rPr>
          <w:rFonts w:hint="eastAsia"/>
          <w:color w:val="auto"/>
        </w:rPr>
        <w:t xml:space="preserve">。超过最高限价的报价为无效报价，按照无效响应处理。</w:t>
      </w:r>
      <w:r/>
    </w:p>
    <w:p>
      <w:pPr>
        <w:ind w:firstLine="420"/>
        <w:spacing w:line="360" w:lineRule="auto"/>
        <w:rPr>
          <w:rFonts w:ascii="宋体" w:hAnsi="宋体" w:cs="宋体"/>
          <w:color w:val="auto"/>
          <w:szCs w:val="21"/>
        </w:rPr>
      </w:pPr>
      <w:r>
        <w:rPr>
          <w:rFonts w:hint="eastAsia" w:ascii="宋体" w:hAnsi="宋体" w:cs="宋体"/>
          <w:color w:val="auto"/>
          <w:szCs w:val="21"/>
        </w:rPr>
        <w:t xml:space="preserve">5.采购需求：详见磋商文件第四章 </w:t>
      </w:r>
      <w:r/>
    </w:p>
    <w:p>
      <w:pPr>
        <w:ind w:firstLine="420"/>
        <w:spacing w:line="360" w:lineRule="auto"/>
        <w:rPr>
          <w:rFonts w:ascii="宋体" w:hAnsi="宋体" w:cs="宋体"/>
          <w:color w:val="auto"/>
          <w:szCs w:val="21"/>
        </w:rPr>
      </w:pPr>
      <w:r>
        <w:rPr>
          <w:rFonts w:hint="eastAsia" w:ascii="宋体" w:hAnsi="宋体" w:cs="宋体"/>
          <w:color w:val="auto"/>
          <w:szCs w:val="21"/>
        </w:rPr>
        <w:t xml:space="preserve">6.服务期限：</w:t>
      </w:r>
      <w:r>
        <w:rPr>
          <w:rFonts w:hint="eastAsia" w:ascii="宋体" w:hAnsi="宋体" w:cs="宋体"/>
          <w:color w:val="auto"/>
          <w:szCs w:val="21"/>
          <w:lang w:val="en-US" w:eastAsia="zh-CN"/>
        </w:rPr>
        <w:t xml:space="preserve">1年</w:t>
      </w:r>
      <w:r>
        <w:rPr>
          <w:rFonts w:hint="eastAsia" w:ascii="宋体" w:hAnsi="宋体" w:cs="宋体"/>
          <w:color w:val="auto"/>
          <w:szCs w:val="21"/>
        </w:rPr>
        <w:t xml:space="preserve"> </w:t>
      </w:r>
      <w:r/>
    </w:p>
    <w:p>
      <w:pPr>
        <w:ind w:firstLine="420"/>
        <w:spacing w:line="360" w:lineRule="auto"/>
        <w:rPr>
          <w:rFonts w:ascii="宋体" w:hAnsi="宋体" w:cs="宋体"/>
          <w:color w:val="auto"/>
          <w:szCs w:val="21"/>
        </w:rPr>
      </w:pPr>
      <w:r>
        <w:rPr>
          <w:rFonts w:hint="eastAsia" w:ascii="宋体" w:hAnsi="宋体" w:cs="宋体"/>
          <w:color w:val="auto"/>
          <w:szCs w:val="21"/>
        </w:rPr>
        <w:t xml:space="preserve">7.本项目</w:t>
      </w:r>
      <w:r>
        <w:rPr>
          <w:rFonts w:hint="eastAsia" w:ascii="宋体" w:hAnsi="宋体" w:cs="宋体"/>
          <w:color w:val="auto"/>
          <w:szCs w:val="21"/>
          <w:u w:val="single"/>
        </w:rPr>
        <w:t xml:space="preserve">不接受 </w:t>
      </w:r>
      <w:r>
        <w:rPr>
          <w:rFonts w:hint="eastAsia" w:ascii="宋体" w:hAnsi="宋体" w:cs="宋体"/>
          <w:color w:val="auto"/>
          <w:szCs w:val="21"/>
        </w:rPr>
        <w:t xml:space="preserve">联合体参与磋商。</w:t>
      </w:r>
      <w:r/>
    </w:p>
    <w:p>
      <w:pPr>
        <w:ind w:firstLine="420"/>
        <w:spacing w:line="360" w:lineRule="auto"/>
        <w:rPr>
          <w:rFonts w:ascii="宋体" w:hAnsi="宋体" w:cs="宋体"/>
          <w:color w:val="auto"/>
          <w:szCs w:val="21"/>
        </w:rPr>
      </w:pPr>
      <w:r>
        <w:rPr>
          <w:rFonts w:hint="eastAsia" w:ascii="宋体" w:hAnsi="宋体" w:cs="宋体"/>
          <w:color w:val="auto"/>
          <w:szCs w:val="21"/>
        </w:rPr>
        <w:t xml:space="preserve">8.本项目</w:t>
      </w:r>
      <w:r>
        <w:rPr>
          <w:rFonts w:hint="eastAsia" w:ascii="宋体" w:hAnsi="宋体" w:cs="宋体"/>
          <w:color w:val="auto"/>
          <w:szCs w:val="21"/>
          <w:u w:val="single"/>
        </w:rPr>
        <w:t xml:space="preserve">不接受</w:t>
      </w:r>
      <w:r>
        <w:rPr>
          <w:rFonts w:hint="eastAsia" w:ascii="宋体" w:hAnsi="宋体" w:cs="宋体"/>
          <w:color w:val="auto"/>
          <w:szCs w:val="21"/>
        </w:rPr>
        <w:t xml:space="preserve">进口产品参与磋商。</w:t>
      </w:r>
      <w:r/>
    </w:p>
    <w:p>
      <w:pPr>
        <w:spacing w:line="360" w:lineRule="auto"/>
        <w:rPr>
          <w:rFonts w:ascii="宋体" w:hAnsi="宋体" w:cs="宋体"/>
          <w:b/>
          <w:bCs/>
          <w:color w:val="auto"/>
          <w:szCs w:val="21"/>
        </w:rPr>
      </w:pPr>
      <w:r>
        <w:rPr>
          <w:rFonts w:hint="eastAsia" w:ascii="宋体" w:hAnsi="宋体" w:cs="宋体"/>
          <w:b/>
          <w:bCs/>
          <w:color w:val="auto"/>
          <w:szCs w:val="21"/>
        </w:rPr>
        <w:t xml:space="preserve">二、申请人的资格要求：</w:t>
      </w:r>
      <w:r/>
    </w:p>
    <w:p>
      <w:pPr>
        <w:ind w:firstLine="420"/>
        <w:spacing w:line="360" w:lineRule="auto"/>
        <w:rPr>
          <w:rFonts w:ascii="宋体" w:hAnsi="宋体" w:cs="Arial"/>
          <w:color w:val="auto"/>
          <w:spacing w:val="-6"/>
          <w:szCs w:val="21"/>
        </w:rPr>
      </w:pPr>
      <w:r>
        <w:rPr>
          <w:rFonts w:hint="eastAsia" w:ascii="宋体" w:hAnsi="宋体" w:cs="宋体"/>
          <w:color w:val="auto"/>
          <w:szCs w:val="21"/>
        </w:rPr>
        <w:t xml:space="preserve">1.满足《中华人民共和国政府采购法》第二十二条规定，</w:t>
      </w:r>
      <w:r>
        <w:rPr>
          <w:rFonts w:hint="eastAsia" w:ascii="宋体" w:hAnsi="宋体" w:cs="Arial"/>
          <w:color w:val="auto"/>
          <w:spacing w:val="-6"/>
          <w:szCs w:val="21"/>
        </w:rPr>
        <w:t xml:space="preserve">并提供下列材料：</w:t>
      </w:r>
      <w:r/>
    </w:p>
    <w:p>
      <w:pPr>
        <w:ind w:firstLine="420"/>
        <w:spacing w:line="360" w:lineRule="auto"/>
        <w:rPr>
          <w:rFonts w:ascii="宋体" w:hAnsi="宋体" w:cs="宋体"/>
          <w:i/>
          <w:iCs/>
          <w:color w:val="auto"/>
          <w:szCs w:val="21"/>
          <w:u w:val="single"/>
        </w:rPr>
      </w:pPr>
      <w:r>
        <w:rPr>
          <w:rFonts w:hint="eastAsia" w:ascii="宋体" w:hAnsi="宋体" w:cs="宋体"/>
          <w:i/>
          <w:iCs/>
          <w:color w:val="auto"/>
          <w:szCs w:val="21"/>
          <w:u w:val="single"/>
        </w:rPr>
        <w:t xml:space="preserve">1.1法人或者其他组织的营业执照等证明文件，自然人的身份证明</w:t>
      </w:r>
      <w:r/>
    </w:p>
    <w:p>
      <w:pPr>
        <w:ind w:firstLine="420"/>
        <w:spacing w:line="360" w:lineRule="auto"/>
        <w:rPr>
          <w:rFonts w:ascii="宋体" w:hAnsi="宋体" w:cs="宋体"/>
          <w:i/>
          <w:iCs/>
          <w:color w:val="auto"/>
          <w:szCs w:val="21"/>
          <w:u w:val="single"/>
        </w:rPr>
      </w:pPr>
      <w:r>
        <w:rPr>
          <w:rFonts w:hint="eastAsia" w:ascii="宋体" w:hAnsi="宋体" w:cs="宋体"/>
          <w:i/>
          <w:iCs/>
          <w:color w:val="auto"/>
          <w:szCs w:val="21"/>
          <w:u w:val="single"/>
        </w:rPr>
        <w:t xml:space="preserve">1.2依法缴纳职工社会保障资金的证明材料</w:t>
      </w:r>
      <w:r>
        <w:rPr>
          <w:rFonts w:hint="eastAsia" w:ascii="宋体" w:hAnsi="宋体" w:cs="宋体"/>
          <w:b/>
          <w:bCs/>
          <w:i/>
          <w:iCs/>
          <w:color w:val="auto"/>
          <w:szCs w:val="21"/>
          <w:u w:val="single"/>
        </w:rPr>
        <w:t xml:space="preserve">(税务、银行或社会保险基金管理部门出具的近三个月内任意一个月缴纳职工社会保障资金的缴款凭证或缴款证明)（供应商依法享受缓缴、免缴的提供证明材料）</w:t>
      </w:r>
      <w:r/>
    </w:p>
    <w:p>
      <w:pPr>
        <w:ind w:firstLine="420"/>
        <w:spacing w:line="360" w:lineRule="auto"/>
        <w:rPr>
          <w:rFonts w:ascii="宋体" w:hAnsi="宋体" w:cs="宋体"/>
          <w:b/>
          <w:bCs/>
          <w:i/>
          <w:iCs/>
          <w:color w:val="auto"/>
          <w:szCs w:val="21"/>
          <w:u w:val="single"/>
        </w:rPr>
      </w:pPr>
      <w:r>
        <w:rPr>
          <w:rFonts w:hint="eastAsia" w:ascii="宋体" w:hAnsi="宋体" w:cs="宋体"/>
          <w:i/>
          <w:iCs/>
          <w:color w:val="auto"/>
          <w:szCs w:val="21"/>
          <w:u w:val="single"/>
        </w:rPr>
        <w:t xml:space="preserve">1.3供应商近三个月内任意一份依法纳税的缴款凭证</w:t>
      </w:r>
      <w:r>
        <w:rPr>
          <w:rFonts w:hint="eastAsia" w:ascii="宋体" w:hAnsi="宋体" w:cs="宋体"/>
          <w:b/>
          <w:bCs/>
          <w:i/>
          <w:iCs/>
          <w:color w:val="auto"/>
          <w:szCs w:val="21"/>
          <w:u w:val="single"/>
        </w:rPr>
        <w:t xml:space="preserve">（供应商依法享受缓缴、免缴的提供证明材料）</w:t>
      </w:r>
      <w:r/>
    </w:p>
    <w:p>
      <w:pPr>
        <w:ind w:firstLine="420"/>
        <w:spacing w:line="360" w:lineRule="auto"/>
        <w:rPr>
          <w:rFonts w:ascii="宋体" w:hAnsi="宋体"/>
          <w:b/>
          <w:bCs/>
          <w:i/>
          <w:color w:val="auto"/>
          <w:u w:val="single"/>
        </w:rPr>
      </w:pPr>
      <w:r>
        <w:rPr>
          <w:rFonts w:hint="eastAsia" w:ascii="宋体" w:hAnsi="宋体"/>
          <w:i/>
          <w:color w:val="auto"/>
          <w:u w:val="single"/>
        </w:rPr>
        <w:t xml:space="preserve">1.4上一年度的财务状况报告</w:t>
      </w:r>
      <w:r>
        <w:rPr>
          <w:rFonts w:hint="eastAsia" w:ascii="宋体" w:hAnsi="宋体"/>
          <w:b/>
          <w:bCs/>
          <w:i/>
          <w:color w:val="auto"/>
          <w:u w:val="single"/>
        </w:rPr>
        <w:t xml:space="preserve">（成立不满一年不需提供）</w:t>
      </w:r>
      <w:r/>
    </w:p>
    <w:p>
      <w:pPr>
        <w:ind w:firstLine="420"/>
        <w:spacing w:line="360" w:lineRule="auto"/>
        <w:rPr>
          <w:rFonts w:ascii="宋体" w:hAnsi="宋体"/>
          <w:i/>
          <w:color w:val="auto"/>
          <w:u w:val="single"/>
        </w:rPr>
      </w:pPr>
      <w:r>
        <w:rPr>
          <w:rFonts w:hint="eastAsia" w:ascii="宋体" w:hAnsi="宋体"/>
          <w:i/>
          <w:color w:val="auto"/>
          <w:u w:val="single"/>
        </w:rPr>
        <w:t xml:space="preserve">1.5 具备履行合同所必需的设备和专业技术能力的证明材料</w:t>
      </w:r>
      <w:r/>
    </w:p>
    <w:p>
      <w:pPr>
        <w:ind w:firstLine="420"/>
        <w:spacing w:line="360" w:lineRule="auto"/>
        <w:rPr>
          <w:rFonts w:ascii="宋体" w:hAnsi="宋体"/>
          <w:i/>
          <w:color w:val="auto"/>
          <w:u w:val="single"/>
        </w:rPr>
      </w:pPr>
      <w:r>
        <w:rPr>
          <w:rFonts w:hint="eastAsia" w:ascii="宋体" w:hAnsi="宋体"/>
          <w:i/>
          <w:color w:val="auto"/>
          <w:u w:val="single"/>
        </w:rPr>
        <w:t xml:space="preserve">1.6 参加本次政府采购活动前3年内在经营活动中没有重大违法记录的书面声明</w:t>
      </w:r>
      <w:r/>
    </w:p>
    <w:p>
      <w:pPr>
        <w:ind w:firstLine="420"/>
        <w:spacing w:line="360" w:lineRule="auto"/>
        <w:rPr>
          <w:rFonts w:ascii="宋体" w:hAnsi="宋体"/>
          <w:i/>
          <w:color w:val="auto"/>
          <w:u w:val="single"/>
        </w:rPr>
      </w:pPr>
      <w:r>
        <w:rPr>
          <w:rFonts w:hint="eastAsia" w:ascii="宋体" w:hAnsi="宋体"/>
          <w:i/>
          <w:color w:val="auto"/>
          <w:u w:val="single"/>
        </w:rPr>
        <w:t xml:space="preserve">1.7未被“信用中国”网站（www.creditchina.gov.cn）、“中国政府采购网"(www.ccgp.gov.cn)列入失信被执行人、重大税收违法案件当事人名单、政府采购严重违法失信行为记录名单</w:t>
      </w:r>
      <w:r/>
    </w:p>
    <w:p>
      <w:pPr>
        <w:ind w:firstLine="420"/>
        <w:spacing w:line="360" w:lineRule="auto"/>
        <w:rPr>
          <w:rFonts w:ascii="宋体" w:hAnsi="宋体"/>
          <w:i/>
          <w:color w:val="auto"/>
          <w:u w:val="single"/>
        </w:rPr>
      </w:pPr>
      <w:r>
        <w:rPr>
          <w:rFonts w:hint="eastAsia" w:ascii="宋体" w:hAnsi="宋体"/>
          <w:i/>
          <w:color w:val="auto"/>
          <w:u w:val="single"/>
        </w:rPr>
        <w:t xml:space="preserve">1.8供应商信用承诺函</w:t>
      </w:r>
      <w:r/>
    </w:p>
    <w:p>
      <w:pPr>
        <w:ind w:firstLine="420"/>
        <w:spacing w:line="360" w:lineRule="auto"/>
        <w:rPr>
          <w:rFonts w:ascii="宋体" w:hAnsi="宋体" w:cs="宋体"/>
          <w:i/>
          <w:iCs/>
          <w:color w:val="auto"/>
          <w:szCs w:val="21"/>
          <w:highlight w:val="none"/>
          <w:u w:val="single"/>
        </w:rPr>
      </w:pPr>
      <w:r>
        <w:rPr>
          <w:rFonts w:hint="eastAsia" w:ascii="宋体" w:hAnsi="宋体" w:cs="宋体"/>
          <w:color w:val="auto"/>
          <w:szCs w:val="21"/>
          <w:highlight w:val="none"/>
        </w:rPr>
        <w:t xml:space="preserve">2.落实政府采购政策需满足的资格要求：</w:t>
      </w:r>
      <w:r>
        <w:rPr>
          <w:rFonts w:hint="eastAsia" w:ascii="宋体" w:hAnsi="宋体"/>
          <w:i/>
          <w:iCs/>
          <w:color w:val="auto"/>
          <w:highlight w:val="none"/>
          <w:u w:val="single"/>
          <w:lang w:eastAsia="zh-CN"/>
        </w:rPr>
        <w:t xml:space="preserve">根据《政府采购促进中小企业发展管理办法》（财库〔2020〕46号）文规定，本项目专门面向中小企业采购。投标人投标时须提供《中小企业声明函》。《中小企业声明函》不符合要求或未提供的，响应文件无效。</w:t>
      </w:r>
      <w:r/>
    </w:p>
    <w:p>
      <w:pPr>
        <w:ind w:firstLine="420"/>
        <w:spacing w:line="400" w:lineRule="exact"/>
        <w:rPr>
          <w:rFonts w:hint="eastAsia" w:ascii="宋体" w:hAnsi="宋体" w:eastAsia="宋体" w:cs="宋体"/>
          <w:i/>
          <w:iCs/>
          <w:color w:val="auto"/>
          <w:szCs w:val="21"/>
          <w:u w:val="single"/>
          <w:lang w:val="en-US" w:eastAsia="zh-CN"/>
        </w:rPr>
      </w:pPr>
      <w:r>
        <w:rPr>
          <w:rFonts w:hint="eastAsia" w:ascii="宋体" w:hAnsi="宋体" w:cs="宋体"/>
          <w:color w:val="auto"/>
          <w:szCs w:val="21"/>
          <w:highlight w:val="none"/>
        </w:rPr>
        <w:t xml:space="preserve">3.本项目的特定资格要求：</w:t>
      </w:r>
      <w:r>
        <w:rPr>
          <w:rFonts w:hint="eastAsia" w:ascii="宋体" w:hAnsi="宋体" w:cs="宋体"/>
          <w:color w:val="auto"/>
          <w:szCs w:val="21"/>
          <w:highlight w:val="none"/>
          <w:lang w:eastAsia="zh-CN"/>
        </w:rPr>
        <w:t xml:space="preserve">无</w:t>
      </w:r>
      <w:r/>
    </w:p>
    <w:p>
      <w:pPr>
        <w:spacing w:line="400" w:lineRule="exact"/>
        <w:rPr>
          <w:rFonts w:ascii="宋体" w:hAnsi="宋体" w:cs="宋体"/>
          <w:b/>
          <w:bCs/>
          <w:color w:val="auto"/>
          <w:szCs w:val="21"/>
        </w:rPr>
      </w:pPr>
      <w:r>
        <w:rPr>
          <w:rFonts w:hint="eastAsia" w:ascii="宋体" w:hAnsi="宋体" w:cs="宋体"/>
          <w:b/>
          <w:bCs/>
          <w:color w:val="auto"/>
          <w:szCs w:val="21"/>
        </w:rPr>
        <w:t xml:space="preserve">三、获取采购文件</w:t>
      </w:r>
      <w:r/>
    </w:p>
    <w:p>
      <w:pPr>
        <w:ind w:firstLine="420"/>
        <w:spacing w:line="360" w:lineRule="auto"/>
        <w:rPr>
          <w:color w:val="auto"/>
          <w:lang w:val="zh-CN"/>
        </w:rPr>
      </w:pPr>
      <w:r>
        <w:rPr>
          <w:rFonts w:hint="eastAsia"/>
          <w:color w:val="auto"/>
          <w:lang w:val="zh-CN"/>
        </w:rPr>
        <w:t xml:space="preserve">时间：自磋商公告发布之日起5个工作日。5个工作日后仍可下载采购文件，但不作为供应商权益受到损害的证明材料和依据。</w:t>
      </w:r>
      <w:r/>
    </w:p>
    <w:p>
      <w:pPr>
        <w:ind w:firstLine="420"/>
        <w:spacing w:line="360" w:lineRule="auto"/>
        <w:rPr>
          <w:color w:val="auto"/>
          <w:lang w:val="zh-CN"/>
        </w:rPr>
      </w:pPr>
      <w:r>
        <w:rPr>
          <w:rFonts w:hint="eastAsia"/>
          <w:color w:val="auto"/>
          <w:lang w:val="zh-CN"/>
        </w:rPr>
        <w:t xml:space="preserve">地点：“扬州市政府采购网”、“江苏政府采购网”和“中国政府采购网”</w:t>
      </w:r>
      <w:r>
        <w:rPr>
          <w:rFonts w:hint="eastAsia"/>
          <w:color w:val="auto"/>
        </w:rPr>
        <w:t xml:space="preserve"> </w:t>
      </w:r>
      <w:r/>
    </w:p>
    <w:p>
      <w:pPr>
        <w:ind w:firstLine="420"/>
        <w:spacing w:line="360" w:lineRule="auto"/>
        <w:rPr>
          <w:color w:val="auto"/>
          <w:lang w:val="zh-CN"/>
        </w:rPr>
      </w:pPr>
      <w:r>
        <w:rPr>
          <w:rFonts w:hint="eastAsia"/>
          <w:color w:val="auto"/>
          <w:lang w:val="zh-CN"/>
        </w:rPr>
        <w:t xml:space="preserve">方式：本项目采用网上注册登记方式</w:t>
      </w:r>
      <w:r/>
    </w:p>
    <w:p>
      <w:pPr>
        <w:ind w:firstLine="420"/>
        <w:spacing w:line="360" w:lineRule="auto"/>
        <w:rPr>
          <w:color w:val="auto"/>
          <w:lang w:val="zh-CN"/>
        </w:rPr>
      </w:pPr>
      <w:r>
        <w:rPr>
          <w:rFonts w:hint="eastAsia"/>
          <w:color w:val="auto"/>
          <w:lang w:val="zh-CN"/>
        </w:rPr>
        <w:t xml:space="preserve">售价：0.00元</w:t>
      </w:r>
      <w:r/>
    </w:p>
    <w:p>
      <w:pPr>
        <w:numPr>
          <w:ilvl w:val="0"/>
          <w:numId w:val="3"/>
        </w:numPr>
        <w:spacing w:line="360" w:lineRule="auto"/>
        <w:rPr>
          <w:rFonts w:ascii="宋体" w:hAnsi="宋体" w:cs="宋体"/>
          <w:b/>
          <w:bCs/>
          <w:color w:val="auto"/>
          <w:szCs w:val="21"/>
        </w:rPr>
      </w:pPr>
      <w:r>
        <w:rPr>
          <w:rFonts w:hint="eastAsia" w:ascii="宋体" w:hAnsi="宋体" w:cs="宋体"/>
          <w:b/>
          <w:bCs/>
          <w:color w:val="auto"/>
          <w:szCs w:val="21"/>
        </w:rPr>
        <w:t xml:space="preserve">响应文件提交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截止时间：</w:t>
      </w:r>
      <w:r>
        <w:rPr>
          <w:rFonts w:hint="eastAsia" w:ascii="宋体" w:hAnsi="宋体" w:cs="宋体"/>
          <w:color w:val="auto"/>
          <w:szCs w:val="21"/>
          <w:highlight w:val="none"/>
          <w:lang w:val="en-US" w:eastAsia="zh-CN"/>
        </w:rPr>
        <w:t xml:space="preserve">2026</w:t>
      </w:r>
      <w:r>
        <w:rPr>
          <w:rFonts w:hint="eastAsia" w:ascii="宋体" w:hAnsi="宋体" w:cs="宋体"/>
          <w:color w:val="auto"/>
          <w:szCs w:val="21"/>
          <w:highlight w:val="none"/>
          <w:lang w:val="zh-CN"/>
        </w:rPr>
        <w:t xml:space="preserve">年</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CN"/>
        </w:rPr>
        <w:t xml:space="preserve">月</w:t>
      </w:r>
      <w:r>
        <w:rPr>
          <w:rFonts w:hint="eastAsia" w:ascii="宋体" w:hAnsi="宋体" w:cs="宋体"/>
          <w:color w:val="auto"/>
          <w:szCs w:val="21"/>
          <w:highlight w:val="none"/>
          <w:lang w:val="en-US" w:eastAsia="zh-CN"/>
        </w:rPr>
        <w:t xml:space="preserve">27</w:t>
      </w:r>
      <w:r>
        <w:rPr>
          <w:rFonts w:hint="eastAsia" w:ascii="宋体" w:hAnsi="宋体" w:cs="宋体"/>
          <w:color w:val="auto"/>
          <w:szCs w:val="21"/>
          <w:highlight w:val="none"/>
          <w:lang w:val="zh-CN"/>
        </w:rPr>
        <w:t xml:space="preserve">日</w:t>
      </w:r>
      <w:r>
        <w:rPr>
          <w:rFonts w:hint="eastAsia" w:ascii="宋体" w:hAnsi="宋体" w:cs="宋体"/>
          <w:color w:val="auto"/>
          <w:szCs w:val="21"/>
          <w:highlight w:val="none"/>
        </w:rPr>
        <w:t xml:space="preserve">9</w:t>
      </w:r>
      <w:r>
        <w:rPr>
          <w:rFonts w:hint="eastAsia" w:ascii="宋体" w:hAnsi="宋体" w:cs="宋体"/>
          <w:color w:val="auto"/>
          <w:szCs w:val="21"/>
          <w:highlight w:val="none"/>
          <w:lang w:val="zh-CN"/>
        </w:rPr>
        <w:t xml:space="preserve">点30分</w:t>
      </w:r>
      <w:r>
        <w:rPr>
          <w:rFonts w:hint="eastAsia" w:ascii="宋体" w:hAnsi="宋体" w:cs="宋体"/>
          <w:color w:val="auto"/>
          <w:szCs w:val="21"/>
          <w:highlight w:val="none"/>
        </w:rPr>
        <w:t xml:space="preserve">（北京时间）</w:t>
      </w:r>
      <w:r/>
    </w:p>
    <w:p>
      <w:pPr>
        <w:ind w:firstLine="422"/>
        <w:spacing w:line="360" w:lineRule="auto"/>
        <w:rPr>
          <w:rFonts w:ascii="宋体" w:hAnsi="宋体" w:cs="宋体"/>
          <w:b/>
          <w:bCs/>
          <w:color w:val="auto"/>
          <w:szCs w:val="21"/>
          <w:highlight w:val="none"/>
        </w:rPr>
      </w:pPr>
      <w:r>
        <w:rPr>
          <w:rFonts w:hint="eastAsia" w:ascii="宋体" w:hAnsi="宋体" w:cs="宋体"/>
          <w:color w:val="auto"/>
          <w:szCs w:val="21"/>
          <w:highlight w:val="none"/>
        </w:rPr>
        <w:t xml:space="preserve">地点：“苏采云”系统（网址： </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Style w:val="973"/>
          <w:rFonts w:hint="eastAsia" w:ascii="宋体" w:hAnsi="宋体" w:cs="宋体"/>
          <w:color w:val="auto"/>
          <w:szCs w:val="21"/>
          <w:highlight w:val="none"/>
        </w:rPr>
        <w:t xml:space="preserve">http://jszfcg.jsczt.cn/）</w:t>
      </w:r>
      <w:r>
        <w:rPr>
          <w:rStyle w:val="973"/>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 </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五、开启 </w:t>
      </w:r>
      <w:r/>
    </w:p>
    <w:p>
      <w:pPr>
        <w:ind w:firstLine="420"/>
        <w:spacing w:line="360" w:lineRule="auto"/>
        <w:rPr>
          <w:rFonts w:ascii="宋体" w:hAnsi="宋体" w:cs="宋体"/>
          <w:color w:val="auto"/>
          <w:szCs w:val="21"/>
        </w:rPr>
      </w:pPr>
      <w:r>
        <w:rPr>
          <w:rFonts w:hint="eastAsia" w:ascii="宋体" w:hAnsi="宋体" w:cs="宋体"/>
          <w:color w:val="auto"/>
          <w:szCs w:val="21"/>
          <w:highlight w:val="none"/>
        </w:rPr>
        <w:t xml:space="preserve">时间：</w:t>
      </w:r>
      <w:r>
        <w:rPr>
          <w:rFonts w:hint="eastAsia" w:ascii="宋体" w:hAnsi="宋体" w:cs="宋体"/>
          <w:color w:val="auto"/>
          <w:szCs w:val="21"/>
          <w:highlight w:val="none"/>
          <w:lang w:val="zh-CN"/>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val="zh-CN"/>
        </w:rPr>
        <w:t xml:space="preserve">年</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CN"/>
        </w:rPr>
        <w:t xml:space="preserve">月</w:t>
      </w:r>
      <w:r>
        <w:rPr>
          <w:rFonts w:hint="eastAsia" w:ascii="宋体" w:hAnsi="宋体" w:cs="宋体"/>
          <w:color w:val="auto"/>
          <w:szCs w:val="21"/>
          <w:highlight w:val="none"/>
          <w:lang w:val="en-US" w:eastAsia="zh-CN"/>
        </w:rPr>
        <w:t xml:space="preserve">27</w:t>
      </w:r>
      <w:r>
        <w:rPr>
          <w:rFonts w:hint="eastAsia" w:ascii="宋体" w:hAnsi="宋体" w:cs="宋体"/>
          <w:color w:val="auto"/>
          <w:szCs w:val="21"/>
          <w:highlight w:val="none"/>
          <w:lang w:val="zh-CN"/>
        </w:rPr>
        <w:t xml:space="preserve">日</w:t>
      </w:r>
      <w:r>
        <w:rPr>
          <w:rFonts w:hint="eastAsia" w:ascii="宋体" w:hAnsi="宋体" w:cs="宋体"/>
          <w:color w:val="auto"/>
          <w:szCs w:val="21"/>
          <w:highlight w:val="none"/>
        </w:rPr>
        <w:t xml:space="preserve">9</w:t>
      </w:r>
      <w:r>
        <w:rPr>
          <w:rFonts w:hint="eastAsia" w:ascii="宋体" w:hAnsi="宋体" w:cs="宋体"/>
          <w:color w:val="auto"/>
          <w:szCs w:val="21"/>
          <w:highlight w:val="none"/>
          <w:lang w:val="zh-CN"/>
        </w:rPr>
        <w:t xml:space="preserve">点30分</w:t>
      </w:r>
      <w:r>
        <w:rPr>
          <w:rFonts w:hint="eastAsia" w:ascii="宋体" w:hAnsi="宋体" w:cs="宋体"/>
          <w:color w:val="auto"/>
          <w:szCs w:val="21"/>
          <w:highlight w:val="none"/>
        </w:rPr>
        <w:t xml:space="preserve">（</w:t>
      </w:r>
      <w:r>
        <w:rPr>
          <w:rFonts w:hint="eastAsia" w:ascii="宋体" w:hAnsi="宋体" w:cs="宋体"/>
          <w:color w:val="auto"/>
          <w:szCs w:val="21"/>
        </w:rPr>
        <w:t xml:space="preserve">北京时间）</w:t>
      </w:r>
      <w:r/>
    </w:p>
    <w:p>
      <w:pPr>
        <w:ind w:firstLine="422"/>
        <w:spacing w:line="360" w:lineRule="auto"/>
        <w:rPr>
          <w:rFonts w:ascii="宋体" w:hAnsi="宋体" w:cs="宋体"/>
          <w:b/>
          <w:color w:val="auto"/>
          <w:szCs w:val="21"/>
        </w:rPr>
      </w:pPr>
      <w:r/>
      <w:bookmarkStart w:id="4" w:name="_Toc35393634"/>
      <w:r/>
      <w:bookmarkEnd w:id="4"/>
      <w:r/>
      <w:bookmarkStart w:id="5" w:name="_Toc28359094"/>
      <w:r/>
      <w:bookmarkEnd w:id="5"/>
      <w:r/>
      <w:bookmarkStart w:id="6" w:name="_Toc35393803"/>
      <w:r/>
      <w:bookmarkEnd w:id="6"/>
      <w:r/>
      <w:bookmarkStart w:id="7" w:name="_Toc28359017"/>
      <w:r/>
      <w:bookmarkEnd w:id="7"/>
      <w:r>
        <w:rPr>
          <w:rFonts w:hint="eastAsia" w:ascii="宋体" w:hAnsi="宋体" w:cs="宋体"/>
          <w:bCs/>
          <w:color w:val="auto"/>
          <w:szCs w:val="21"/>
        </w:rPr>
        <w:t xml:space="preserve">地点：“苏采云”系统（网址： </w:t>
      </w:r>
      <w:r>
        <w:rPr>
          <w:color w:val="auto"/>
        </w:rPr>
        <w:fldChar w:fldCharType="begin"/>
      </w:r>
      <w:r>
        <w:rPr>
          <w:color w:val="auto"/>
        </w:rPr>
        <w:instrText xml:space="preserve"> HYPERLINK "http://jszfcg.jsczt.cn/）“开标大厅”" </w:instrText>
      </w:r>
      <w:r>
        <w:rPr>
          <w:color w:val="auto"/>
        </w:rPr>
        <w:fldChar w:fldCharType="separate"/>
      </w:r>
      <w:r>
        <w:rPr>
          <w:rStyle w:val="973"/>
          <w:rFonts w:hint="eastAsia" w:ascii="宋体" w:hAnsi="宋体" w:cs="宋体"/>
          <w:bCs/>
          <w:color w:val="auto"/>
          <w:szCs w:val="21"/>
        </w:rPr>
        <w:t xml:space="preserve">http://jszfcg.jsczt.cn/）“开标大厅”</w:t>
      </w:r>
      <w:r>
        <w:rPr>
          <w:rStyle w:val="973"/>
          <w:rFonts w:hint="eastAsia" w:ascii="宋体" w:hAnsi="宋体" w:cs="宋体"/>
          <w:bCs/>
          <w:color w:val="auto"/>
          <w:szCs w:val="21"/>
        </w:rPr>
        <w:fldChar w:fldCharType="end"/>
      </w:r>
      <w:r/>
    </w:p>
    <w:p>
      <w:pPr>
        <w:spacing w:line="360" w:lineRule="auto"/>
        <w:rPr>
          <w:rFonts w:ascii="宋体" w:hAnsi="宋体" w:cs="宋体"/>
          <w:b/>
          <w:bCs/>
          <w:color w:val="auto"/>
          <w:szCs w:val="21"/>
        </w:rPr>
      </w:pPr>
      <w:r>
        <w:rPr>
          <w:rFonts w:hint="eastAsia" w:ascii="宋体" w:hAnsi="宋体" w:cs="宋体"/>
          <w:b/>
          <w:bCs/>
          <w:color w:val="auto"/>
          <w:szCs w:val="21"/>
        </w:rPr>
        <w:t xml:space="preserve">六、公告期限</w:t>
      </w:r>
      <w:r/>
    </w:p>
    <w:p>
      <w:pPr>
        <w:ind w:firstLine="420"/>
        <w:spacing w:line="360" w:lineRule="auto"/>
        <w:rPr>
          <w:rFonts w:ascii="宋体" w:hAnsi="宋体" w:cs="宋体"/>
          <w:color w:val="auto"/>
          <w:szCs w:val="21"/>
        </w:rPr>
      </w:pPr>
      <w:r>
        <w:rPr>
          <w:rFonts w:hint="eastAsia" w:ascii="宋体" w:hAnsi="宋体" w:cs="宋体"/>
          <w:color w:val="auto"/>
          <w:szCs w:val="21"/>
        </w:rPr>
        <w:t xml:space="preserve">自本公告发布之日起</w:t>
      </w:r>
      <w:r>
        <w:rPr>
          <w:rFonts w:hint="eastAsia" w:ascii="宋体" w:hAnsi="宋体" w:cs="宋体"/>
          <w:color w:val="auto"/>
          <w:szCs w:val="21"/>
          <w:lang w:val="en-US" w:eastAsia="zh-CN"/>
        </w:rPr>
        <w:t xml:space="preserve">3</w:t>
      </w:r>
      <w:r>
        <w:rPr>
          <w:rFonts w:hint="eastAsia" w:ascii="宋体" w:hAnsi="宋体" w:cs="宋体"/>
          <w:color w:val="auto"/>
          <w:szCs w:val="21"/>
        </w:rPr>
        <w:t xml:space="preserve">个工作日。</w:t>
      </w:r>
      <w:r/>
    </w:p>
    <w:p>
      <w:pPr>
        <w:spacing w:line="360" w:lineRule="auto"/>
        <w:rPr>
          <w:rFonts w:ascii="宋体" w:hAnsi="宋体" w:cs="宋体"/>
          <w:color w:val="auto"/>
          <w:szCs w:val="21"/>
        </w:rPr>
      </w:pPr>
      <w:r>
        <w:rPr>
          <w:rFonts w:hint="eastAsia" w:ascii="宋体" w:hAnsi="宋体" w:cs="宋体"/>
          <w:b/>
          <w:bCs/>
          <w:color w:val="auto"/>
          <w:szCs w:val="21"/>
        </w:rPr>
        <w:t xml:space="preserve">七、其他补充事宜</w:t>
      </w:r>
      <w:r/>
    </w:p>
    <w:p>
      <w:pPr>
        <w:ind w:firstLine="422"/>
        <w:spacing w:line="360" w:lineRule="auto"/>
        <w:shd w:val="clear" w:color="auto" w:fill="ffffff"/>
        <w:rPr>
          <w:rFonts w:hint="eastAsia" w:ascii="宋体" w:hAnsi="宋体"/>
          <w:b/>
          <w:bCs/>
          <w:color w:val="auto"/>
          <w:highlight w:val="none"/>
        </w:rPr>
      </w:pPr>
      <w:r>
        <w:rPr>
          <w:rFonts w:hint="eastAsia" w:ascii="宋体" w:hAnsi="宋体"/>
          <w:b/>
          <w:bCs/>
          <w:color w:val="auto"/>
          <w:highlight w:val="none"/>
        </w:rPr>
        <w:t xml:space="preserve">1、</w:t>
      </w:r>
      <w:r>
        <w:rPr>
          <w:rFonts w:hint="eastAsia" w:ascii="宋体" w:hAnsi="宋体"/>
          <w:b/>
          <w:bCs/>
          <w:color w:val="auto"/>
          <w:szCs w:val="21"/>
          <w:highlight w:val="none"/>
        </w:rPr>
        <w:t xml:space="preserve">本次采购采用“政府采购管理交易系统（苏采云）”，招标、投标、评标和中标结果发布全程电子化，开标方式为不见面开标。投标人应当按照</w:t>
      </w:r>
      <w:r>
        <w:rPr>
          <w:rFonts w:hint="eastAsia" w:ascii="宋体" w:hAnsi="宋体" w:cs="宋体"/>
          <w:b/>
          <w:bCs/>
          <w:color w:val="auto"/>
          <w:highlight w:val="none"/>
        </w:rPr>
        <w:t xml:space="preserve">《政府采购管理交易系统（苏采云）供应商操作手册》</w:t>
      </w:r>
      <w:r>
        <w:rPr>
          <w:rFonts w:hint="eastAsia" w:ascii="宋体" w:hAnsi="宋体"/>
          <w:b/>
          <w:bCs/>
          <w:color w:val="auto"/>
          <w:szCs w:val="21"/>
          <w:highlight w:val="none"/>
        </w:rPr>
        <w:t xml:space="preserve">参加投标活动。</w:t>
      </w:r>
      <w:r>
        <w:rPr>
          <w:rFonts w:hint="eastAsia" w:ascii="宋体" w:hAnsi="宋体"/>
          <w:b/>
          <w:bCs/>
          <w:color w:val="auto"/>
          <w:highlight w:val="none"/>
        </w:rPr>
        <w:t xml:space="preserve">如投标人未按要求操作，由此所产生的风险由供应商自行承担。</w:t>
      </w:r>
      <w:r/>
    </w:p>
    <w:p>
      <w:pPr>
        <w:ind w:firstLine="422"/>
        <w:spacing w:line="360" w:lineRule="auto"/>
        <w:shd w:val="clear" w:color="auto" w:fill="ffffff"/>
        <w:rPr>
          <w:rFonts w:hint="eastAsia" w:ascii="宋体" w:hAnsi="宋体" w:cs="宋体"/>
          <w:b/>
          <w:bCs/>
          <w:color w:val="auto"/>
          <w:highlight w:val="none"/>
        </w:rPr>
      </w:pPr>
      <w:r>
        <w:rPr>
          <w:rFonts w:hint="eastAsia" w:ascii="宋体" w:hAnsi="宋体"/>
          <w:b/>
          <w:bCs/>
          <w:color w:val="auto"/>
          <w:highlight w:val="none"/>
        </w:rPr>
        <w:t xml:space="preserve">2、</w:t>
      </w:r>
      <w:r>
        <w:rPr>
          <w:rFonts w:hint="eastAsia" w:ascii="宋体" w:hAnsi="宋体" w:cs="宋体"/>
          <w:b/>
          <w:bCs/>
          <w:color w:val="auto"/>
          <w:highlight w:val="none"/>
        </w:rPr>
        <w:t xml:space="preserve">根据省财政厅《关于更换全省政府采购交易系统CA数字证书</w:t>
      </w:r>
      <w:r>
        <w:rPr>
          <w:rFonts w:hint="eastAsia" w:ascii="宋体" w:hAnsi="宋体" w:cs="宋体"/>
          <w:b/>
          <w:bCs/>
          <w:color w:val="auto"/>
          <w:highlight w:val="none"/>
        </w:rPr>
        <w:t xml:space="preserve">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zfcg.yangzhou.gov.cn/xzzx/art/2023/art_4d7de1f7865f4a2894fc22bc452f94d8.html,技术支持联系方式：13813140731</w:t>
      </w:r>
      <w:r>
        <w:rPr>
          <w:rFonts w:hint="eastAsia" w:ascii="宋体" w:hAnsi="宋体"/>
          <w:b/>
          <w:bCs/>
          <w:color w:val="auto"/>
          <w:szCs w:val="21"/>
          <w:highlight w:val="none"/>
        </w:rPr>
        <w:t xml:space="preserve">。</w:t>
      </w:r>
      <w:r/>
    </w:p>
    <w:p>
      <w:pPr>
        <w:ind w:firstLine="422"/>
        <w:jc w:val="left"/>
        <w:spacing w:line="360" w:lineRule="auto"/>
        <w:widowControl/>
        <w:rPr>
          <w:rFonts w:hint="eastAsia" w:ascii="宋体" w:hAnsi="宋体" w:cs="宋体"/>
          <w:b/>
          <w:color w:val="auto"/>
          <w:highlight w:val="none"/>
        </w:rPr>
      </w:pPr>
      <w:r>
        <w:rPr>
          <w:rFonts w:hint="eastAsia" w:ascii="宋体" w:hAnsi="宋体" w:cs="宋体"/>
          <w:b/>
          <w:color w:val="auto"/>
          <w:highlight w:val="none"/>
        </w:rPr>
        <w:t xml:space="preserve">3、潜在投标人对招标文件项目需求部分的询问、质疑请向采购人提出，由采购人负责答复。</w:t>
      </w:r>
      <w:r/>
    </w:p>
    <w:p>
      <w:pPr>
        <w:ind w:firstLine="420"/>
        <w:spacing w:line="360" w:lineRule="auto"/>
        <w:rPr>
          <w:rFonts w:hint="eastAsia" w:ascii="宋体" w:hAnsi="宋体" w:cs="宋体"/>
          <w:bCs/>
          <w:color w:val="auto"/>
          <w:highlight w:val="none"/>
        </w:rPr>
      </w:pPr>
      <w:r>
        <w:rPr>
          <w:rFonts w:hint="eastAsia" w:ascii="宋体" w:hAnsi="宋体"/>
          <w:color w:val="auto"/>
          <w:szCs w:val="21"/>
          <w:highlight w:val="none"/>
        </w:rPr>
        <w:t xml:space="preserve">4、</w:t>
      </w:r>
      <w:r>
        <w:rPr>
          <w:rFonts w:hint="eastAsia" w:ascii="宋体" w:hAnsi="宋体" w:cs="宋体"/>
          <w:bCs/>
          <w:color w:val="auto"/>
          <w:highlight w:val="none"/>
        </w:rPr>
        <w:t xml:space="preserve">有关本次招标的事项若存在变动或修改，敬请及时关注“</w:t>
      </w:r>
      <w:r>
        <w:rPr>
          <w:rFonts w:hint="eastAsia" w:ascii="宋体" w:hAnsi="宋体" w:cs="宋体"/>
          <w:color w:val="auto"/>
          <w:highlight w:val="none"/>
          <w:lang w:eastAsia="zh-CN"/>
        </w:rPr>
        <w:t xml:space="preserve">扬州市邗江区政府采购网</w:t>
      </w:r>
      <w:r>
        <w:rPr>
          <w:rFonts w:hint="eastAsia" w:ascii="宋体" w:hAnsi="宋体" w:cs="宋体"/>
          <w:color w:val="auto"/>
          <w:highlight w:val="none"/>
        </w:rPr>
        <w:t xml:space="preserve">、扬州市政府采购网、江苏省政府采购网</w:t>
      </w:r>
      <w:r>
        <w:rPr>
          <w:rFonts w:hint="eastAsia" w:ascii="宋体" w:hAnsi="宋体" w:cs="宋体"/>
          <w:bCs/>
          <w:color w:val="auto"/>
          <w:highlight w:val="none"/>
        </w:rPr>
        <w:t xml:space="preserve">”发布的信息。</w:t>
      </w:r>
      <w:r/>
    </w:p>
    <w:p>
      <w:pPr>
        <w:ind w:firstLine="422"/>
        <w:spacing w:line="360" w:lineRule="auto"/>
        <w:rPr>
          <w:rFonts w:hint="eastAsia" w:ascii="宋体" w:hAnsi="宋体" w:cs="宋体"/>
          <w:b/>
          <w:i/>
          <w:iCs/>
          <w:color w:val="auto"/>
          <w:highlight w:val="none"/>
          <w:u w:val="single"/>
        </w:rPr>
      </w:pPr>
      <w:r>
        <w:rPr>
          <w:rFonts w:hint="eastAsia" w:ascii="宋体" w:hAnsi="宋体" w:cs="宋体"/>
          <w:b/>
          <w:i/>
          <w:iCs/>
          <w:color w:val="auto"/>
          <w:highlight w:val="none"/>
          <w:u w:val="single"/>
        </w:rPr>
        <w:t xml:space="preserve">5、本项目招标文件中所有斜体下划线部分为实质性条款，如不满足，则为无效投标。</w:t>
      </w:r>
      <w:r/>
    </w:p>
    <w:p>
      <w:pPr>
        <w:ind w:firstLine="420"/>
        <w:jc w:val="left"/>
        <w:spacing w:line="360" w:lineRule="auto"/>
        <w:shd w:val="clear" w:color="auto" w:fill="ffffff"/>
        <w:widowControl/>
        <w:rPr>
          <w:rFonts w:ascii="宋体" w:hAnsi="宋体" w:cs="宋体"/>
          <w:color w:val="auto"/>
          <w:sz w:val="18"/>
          <w:szCs w:val="18"/>
          <w:highlight w:val="none"/>
        </w:rPr>
      </w:pPr>
      <w:r>
        <w:rPr>
          <w:rFonts w:hint="eastAsia" w:ascii="宋体" w:hAnsi="宋体" w:cs="宋体"/>
          <w:color w:val="auto"/>
          <w:szCs w:val="21"/>
          <w:highlight w:val="none"/>
        </w:rPr>
        <w:t xml:space="preserve">6、如在开标时间发生系统崩溃等不可预见的情况，造成开评标活动无法正常进行的，将延迟开评标，具体开评标时间另行通知。</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7、</w:t>
      </w:r>
      <w:r>
        <w:rPr>
          <w:rFonts w:hint="eastAsia" w:ascii="宋体" w:hAnsi="宋体"/>
          <w:bCs/>
          <w:color w:val="auto"/>
          <w:highlight w:val="none"/>
        </w:rPr>
        <w:t xml:space="preserve">本项目不举行集中考察或答疑。</w:t>
      </w:r>
      <w:r>
        <w:rPr>
          <w:rFonts w:hint="eastAsia" w:ascii="宋体" w:hAnsi="宋体" w:cs="宋体"/>
          <w:color w:val="auto"/>
          <w:highlight w:val="none"/>
        </w:rPr>
        <w:t xml:space="preserve">投标人</w:t>
      </w:r>
      <w:r>
        <w:rPr>
          <w:rFonts w:hint="eastAsia" w:ascii="宋体" w:hAnsi="宋体"/>
          <w:bCs/>
          <w:color w:val="auto"/>
          <w:highlight w:val="none"/>
        </w:rPr>
        <w:t xml:space="preserve">如需实地考察，各投标人自行现场勘察，充分了解现场</w:t>
      </w:r>
      <w:r>
        <w:rPr>
          <w:rFonts w:hint="eastAsia" w:ascii="宋体" w:hAnsi="宋体" w:cs="仿宋"/>
          <w:color w:val="auto"/>
          <w:highlight w:val="none"/>
        </w:rPr>
        <w:t xml:space="preserve">以及项目服务范围内足以影响报价的情况</w:t>
      </w:r>
      <w:r>
        <w:rPr>
          <w:rFonts w:hint="eastAsia" w:ascii="宋体" w:hAnsi="宋体"/>
          <w:bCs/>
          <w:color w:val="auto"/>
          <w:highlight w:val="none"/>
        </w:rPr>
        <w:t xml:space="preserve">，</w:t>
      </w:r>
      <w:r>
        <w:rPr>
          <w:rFonts w:hint="eastAsia" w:ascii="宋体" w:hAnsi="宋体" w:cs="仿宋"/>
          <w:color w:val="auto"/>
          <w:highlight w:val="none"/>
        </w:rPr>
        <w:t xml:space="preserve">任何忽视或误解项目基本情况，应</w:t>
      </w:r>
      <w:r>
        <w:rPr>
          <w:rFonts w:hint="eastAsia" w:ascii="宋体" w:hAnsi="宋体" w:cs="宋体"/>
          <w:bCs/>
          <w:color w:val="auto"/>
          <w:szCs w:val="21"/>
          <w:highlight w:val="none"/>
        </w:rPr>
        <w:t xml:space="preserve">自行承担因忽视或了解不充分而影响报价准确性的风险。</w:t>
      </w:r>
      <w:r/>
    </w:p>
    <w:p>
      <w:pPr>
        <w:ind w:firstLine="420"/>
        <w:spacing w:line="360" w:lineRule="auto"/>
        <w:rPr>
          <w:rFonts w:hint="eastAsia" w:ascii="宋体" w:hAnsi="宋体" w:cs="宋体"/>
          <w:bCs/>
          <w:color w:val="auto"/>
          <w:highlight w:val="none"/>
        </w:rPr>
      </w:pPr>
      <w:r>
        <w:rPr>
          <w:rFonts w:hint="eastAsia" w:ascii="宋体" w:hAnsi="宋体" w:cs="宋体"/>
          <w:bCs/>
          <w:color w:val="auto"/>
          <w:szCs w:val="21"/>
          <w:highlight w:val="none"/>
        </w:rPr>
        <w:t xml:space="preserve">8、</w:t>
      </w:r>
      <w:r>
        <w:rPr>
          <w:rFonts w:hint="eastAsia" w:ascii="宋体" w:hAnsi="宋体"/>
          <w:color w:val="auto"/>
          <w:highlight w:val="none"/>
        </w:rPr>
        <w:t xml:space="preserve">本次招标不收取投标保证金。</w:t>
      </w:r>
      <w:r/>
    </w:p>
    <w:p>
      <w:pPr>
        <w:ind w:firstLine="422"/>
        <w:spacing w:line="360" w:lineRule="auto"/>
        <w:rPr>
          <w:rFonts w:ascii="宋体" w:hAnsi="宋体"/>
          <w:color w:val="auto"/>
          <w:highlight w:val="none"/>
        </w:rPr>
      </w:pPr>
      <w:r>
        <w:rPr>
          <w:rFonts w:hint="eastAsia" w:ascii="宋体" w:hAnsi="宋体" w:cs="宋体"/>
          <w:color w:val="auto"/>
          <w:highlight w:val="none"/>
        </w:rPr>
        <w:t xml:space="preserve">9、</w:t>
      </w:r>
      <w:r>
        <w:rPr>
          <w:rFonts w:ascii="宋体" w:hAnsi="宋体" w:cs="宋体"/>
          <w:color w:val="auto"/>
          <w:highlight w:val="none"/>
        </w:rPr>
        <w:t xml:space="preserve">落实好政府采购履约资金扶持政策。</w:t>
      </w:r>
      <w:r>
        <w:rPr>
          <w:rFonts w:ascii="宋体" w:hAnsi="宋体" w:cs="宋体"/>
          <w:bCs/>
          <w:color w:val="auto"/>
          <w:highlight w:val="none"/>
        </w:rPr>
        <w:t xml:space="preserve">中标/成交供应商可凭政府采购合同办理融资贷款，详见江苏政府采购网“政采贷”专栏。</w:t>
      </w:r>
      <w:r/>
    </w:p>
    <w:p>
      <w:pPr>
        <w:ind w:firstLine="420"/>
        <w:spacing w:line="360" w:lineRule="auto"/>
        <w:rPr>
          <w:rFonts w:ascii="宋体" w:hAnsi="宋体"/>
          <w:color w:val="auto"/>
          <w:highlight w:val="none"/>
        </w:rPr>
      </w:pPr>
      <w:r>
        <w:rPr>
          <w:rFonts w:hint="eastAsia" w:ascii="宋体" w:hAnsi="宋体" w:cs="宋体"/>
          <w:bCs/>
          <w:color w:val="auto"/>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2"/>
        <w:spacing w:line="360" w:lineRule="auto"/>
        <w:rPr>
          <w:rFonts w:ascii="宋体" w:hAnsi="宋体"/>
          <w:color w:val="auto"/>
          <w:highlight w:val="none"/>
        </w:rPr>
      </w:pPr>
      <w:r>
        <w:rPr>
          <w:rFonts w:hint="eastAsia" w:ascii="宋体" w:hAnsi="宋体"/>
          <w:color w:val="auto"/>
          <w:highlight w:val="none"/>
        </w:rPr>
        <w:t xml:space="preserve">10、</w:t>
      </w:r>
      <w:r>
        <w:rPr>
          <w:rFonts w:ascii="宋体" w:hAnsi="宋体"/>
          <w:bCs/>
          <w:color w:val="auto"/>
          <w:highlight w:val="none"/>
        </w:rPr>
        <w:t xml:space="preserve">严格执行政府采购关于支持</w:t>
      </w:r>
      <w:r>
        <w:rPr>
          <w:rFonts w:ascii="宋体" w:hAnsi="宋体"/>
          <w:bCs/>
          <w:color w:val="auto"/>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spacing w:line="360" w:lineRule="auto"/>
        <w:rPr>
          <w:rFonts w:hint="eastAsia"/>
          <w:color w:val="auto"/>
          <w:highlight w:val="none"/>
        </w:rPr>
      </w:pPr>
      <w:r>
        <w:rPr>
          <w:rFonts w:hint="eastAsia" w:ascii="宋体" w:hAnsi="宋体"/>
          <w:color w:val="auto"/>
          <w:highlight w:val="none"/>
        </w:rPr>
        <w:t xml:space="preserve">11、</w:t>
      </w:r>
      <w:r>
        <w:rPr>
          <w:rFonts w:ascii="宋体" w:hAnsi="宋体"/>
          <w:bCs/>
          <w:color w:val="auto"/>
          <w:highlight w:val="none"/>
        </w:rPr>
        <w:t xml:space="preserve">供应商对于投标产品的包装应按照“财办库〔2020〕123号《关于印发《商品包装政府采购需求标准（试行）》、《快递包装政府采购需求标准（试行）》的通知》”执行。</w:t>
      </w:r>
      <w:r/>
    </w:p>
    <w:p>
      <w:pPr>
        <w:ind w:firstLine="420"/>
        <w:spacing w:line="360" w:lineRule="auto"/>
        <w:rPr>
          <w:rFonts w:ascii="宋体" w:hAnsi="宋体" w:cs="宋体"/>
          <w:b/>
          <w:bCs/>
          <w:color w:val="auto"/>
          <w:szCs w:val="21"/>
        </w:rPr>
      </w:pPr>
      <w:r>
        <w:rPr>
          <w:rFonts w:hint="eastAsia" w:ascii="宋体" w:hAnsi="宋体" w:cs="宋体"/>
          <w:b/>
          <w:bCs/>
          <w:color w:val="auto"/>
          <w:szCs w:val="21"/>
        </w:rPr>
        <w:t xml:space="preserve">八、凡对本次采购提出询问，请按以下方式联系。</w:t>
      </w:r>
      <w:r/>
    </w:p>
    <w:p>
      <w:pPr>
        <w:ind w:firstLine="420"/>
        <w:spacing w:line="360" w:lineRule="auto"/>
        <w:rPr>
          <w:rFonts w:ascii="宋体" w:hAnsi="宋体" w:cs="宋体"/>
          <w:color w:val="auto"/>
          <w:szCs w:val="21"/>
        </w:rPr>
      </w:pPr>
      <w:r>
        <w:rPr>
          <w:rFonts w:hint="eastAsia" w:ascii="宋体" w:hAnsi="宋体" w:cs="宋体"/>
          <w:color w:val="auto"/>
          <w:szCs w:val="21"/>
        </w:rPr>
        <w:t xml:space="preserve">1.采购人信息</w:t>
      </w:r>
      <w:r/>
    </w:p>
    <w:p>
      <w:pPr>
        <w:ind w:firstLine="420"/>
        <w:spacing w:line="360" w:lineRule="auto"/>
        <w:rPr>
          <w:rFonts w:hint="eastAsia" w:ascii="宋体" w:hAnsi="宋体" w:eastAsia="宋体" w:cs="宋体"/>
          <w:color w:val="auto"/>
          <w:szCs w:val="21"/>
          <w:lang w:eastAsia="zh-CN"/>
        </w:rPr>
      </w:pPr>
      <w:r>
        <w:rPr>
          <w:rFonts w:hint="eastAsia" w:ascii="宋体" w:hAnsi="宋体" w:cs="宋体"/>
          <w:color w:val="auto"/>
          <w:szCs w:val="21"/>
        </w:rPr>
        <w:t xml:space="preserve">名   称：</w:t>
      </w:r>
      <w:r>
        <w:rPr>
          <w:rFonts w:hint="eastAsia" w:ascii="宋体" w:hAnsi="宋体" w:cs="宋体"/>
          <w:color w:val="auto"/>
          <w:szCs w:val="21"/>
          <w:lang w:eastAsia="zh-CN"/>
        </w:rPr>
        <w:t xml:space="preserve">扬州市瘦西湖街道办事处</w:t>
      </w:r>
      <w:r/>
    </w:p>
    <w:p>
      <w:pPr>
        <w:ind w:firstLine="420"/>
        <w:spacing w:line="360" w:lineRule="auto"/>
        <w:rPr>
          <w:rFonts w:hint="eastAsia" w:ascii="宋体" w:hAnsi="宋体" w:eastAsia="宋体" w:cs="宋体"/>
          <w:color w:val="auto"/>
          <w:szCs w:val="21"/>
          <w:lang w:val="en-US" w:eastAsia="zh-CN"/>
        </w:rPr>
      </w:pPr>
      <w:r>
        <w:rPr>
          <w:rFonts w:hint="eastAsia" w:ascii="宋体" w:hAnsi="宋体" w:cs="宋体"/>
          <w:color w:val="auto"/>
          <w:szCs w:val="21"/>
        </w:rPr>
        <w:t xml:space="preserve">地   址：</w:t>
      </w:r>
      <w:r>
        <w:rPr>
          <w:rFonts w:hint="eastAsia" w:ascii="宋体" w:hAnsi="宋体" w:cs="宋体"/>
          <w:color w:val="auto"/>
          <w:szCs w:val="21"/>
          <w:lang w:val="en-US" w:eastAsia="zh-CN"/>
        </w:rPr>
        <w:t xml:space="preserve">扬州市堡城路120号</w:t>
      </w:r>
      <w:r/>
    </w:p>
    <w:p>
      <w:pPr>
        <w:ind w:firstLine="420"/>
        <w:spacing w:line="360" w:lineRule="auto"/>
        <w:rPr>
          <w:rFonts w:hint="eastAsia" w:ascii="宋体" w:hAnsi="宋体" w:eastAsia="宋体" w:cs="宋体"/>
          <w:color w:val="auto"/>
          <w:szCs w:val="21"/>
          <w:lang w:eastAsia="zh-CN"/>
        </w:rPr>
      </w:pPr>
      <w:r>
        <w:rPr>
          <w:rFonts w:hint="eastAsia" w:ascii="宋体" w:hAnsi="宋体" w:cs="宋体"/>
          <w:color w:val="auto"/>
          <w:szCs w:val="21"/>
        </w:rPr>
        <w:t xml:space="preserve">联系人：刘梦迪</w:t>
      </w:r>
      <w:r/>
    </w:p>
    <w:p>
      <w:pPr>
        <w:ind w:firstLine="420"/>
        <w:spacing w:line="360" w:lineRule="auto"/>
        <w:rPr>
          <w:rFonts w:hint="default" w:ascii="宋体" w:hAnsi="宋体" w:eastAsia="宋体" w:cs="宋体"/>
          <w:color w:val="auto"/>
          <w:szCs w:val="21"/>
          <w:lang w:val="en-US" w:eastAsia="zh-CN"/>
        </w:rPr>
      </w:pPr>
      <w:r>
        <w:rPr>
          <w:rFonts w:hint="eastAsia" w:ascii="宋体" w:hAnsi="宋体" w:cs="宋体"/>
          <w:color w:val="auto"/>
          <w:szCs w:val="21"/>
        </w:rPr>
        <w:t xml:space="preserve">联系方式：</w:t>
      </w:r>
      <w:r>
        <w:rPr>
          <w:rFonts w:hint="eastAsia" w:ascii="宋体" w:hAnsi="宋体" w:cs="宋体"/>
          <w:color w:val="auto"/>
          <w:szCs w:val="21"/>
          <w:lang w:val="en-US" w:eastAsia="zh-CN"/>
        </w:rPr>
        <w:t xml:space="preserve">0514-80783180</w:t>
      </w:r>
      <w:r/>
    </w:p>
    <w:p>
      <w:pPr>
        <w:ind w:firstLine="420"/>
        <w:spacing w:line="360" w:lineRule="auto"/>
        <w:rPr>
          <w:rFonts w:ascii="宋体" w:hAnsi="宋体" w:cs="宋体"/>
          <w:color w:val="auto"/>
          <w:szCs w:val="21"/>
        </w:rPr>
      </w:pPr>
      <w:r>
        <w:rPr>
          <w:rFonts w:hint="eastAsia" w:ascii="宋体" w:hAnsi="宋体" w:cs="宋体"/>
          <w:color w:val="auto"/>
          <w:szCs w:val="21"/>
        </w:rPr>
        <w:t xml:space="preserve">2.采购代理机构信息</w:t>
      </w:r>
      <w:r/>
    </w:p>
    <w:p>
      <w:pPr>
        <w:ind w:firstLine="422"/>
        <w:spacing w:line="360" w:lineRule="auto"/>
        <w:rPr>
          <w:rFonts w:ascii="宋体" w:hAnsi="宋体"/>
          <w:color w:val="auto"/>
        </w:rPr>
      </w:pPr>
      <w:r>
        <w:rPr>
          <w:rFonts w:hint="eastAsia" w:ascii="宋体" w:hAnsi="宋体"/>
          <w:color w:val="auto"/>
        </w:rPr>
        <w:t xml:space="preserve">名    称：</w:t>
      </w:r>
      <w:r>
        <w:rPr>
          <w:rFonts w:hint="eastAsia" w:ascii="宋体" w:hAnsi="宋体"/>
          <w:color w:val="auto"/>
          <w:lang w:eastAsia="zh-CN"/>
        </w:rPr>
        <w:t xml:space="preserve">扬州唯实工程管理有限公司</w:t>
      </w:r>
      <w:r>
        <w:rPr>
          <w:rFonts w:hint="eastAsia" w:ascii="宋体" w:hAnsi="宋体"/>
          <w:color w:val="auto"/>
        </w:rPr>
        <w:t xml:space="preserve">  </w:t>
      </w:r>
      <w:r/>
    </w:p>
    <w:p>
      <w:pPr>
        <w:ind w:firstLine="422"/>
        <w:spacing w:line="360" w:lineRule="auto"/>
        <w:rPr>
          <w:rFonts w:ascii="宋体" w:hAnsi="宋体"/>
          <w:color w:val="auto"/>
        </w:rPr>
      </w:pPr>
      <w:r>
        <w:rPr>
          <w:rFonts w:hint="eastAsia" w:ascii="宋体" w:hAnsi="宋体"/>
          <w:color w:val="auto"/>
        </w:rPr>
        <w:t xml:space="preserve">地　　址：扬州市红旗大街76号二楼</w:t>
      </w:r>
      <w:r>
        <w:rPr>
          <w:rFonts w:hint="eastAsia" w:ascii="宋体" w:hAnsi="宋体"/>
          <w:color w:val="auto"/>
          <w:lang w:val="en-US" w:eastAsia="zh-CN"/>
        </w:rPr>
        <w:t xml:space="preserve">206室</w:t>
      </w:r>
      <w:r>
        <w:rPr>
          <w:rFonts w:hint="eastAsia" w:ascii="宋体" w:hAnsi="宋体"/>
          <w:color w:val="auto"/>
        </w:rPr>
        <w:t xml:space="preserve">             </w:t>
      </w:r>
      <w:r/>
    </w:p>
    <w:p>
      <w:pPr>
        <w:ind w:firstLine="422"/>
        <w:spacing w:line="360" w:lineRule="auto"/>
        <w:rPr>
          <w:rFonts w:ascii="宋体" w:hAnsi="宋体"/>
          <w:color w:val="auto"/>
        </w:rPr>
      </w:pPr>
      <w:r>
        <w:rPr>
          <w:rFonts w:hint="eastAsia" w:ascii="宋体" w:hAnsi="宋体"/>
          <w:color w:val="auto"/>
        </w:rPr>
        <w:t xml:space="preserve">联 系 人：</w:t>
      </w:r>
      <w:r>
        <w:rPr>
          <w:rFonts w:hint="eastAsia" w:ascii="宋体" w:hAnsi="宋体"/>
          <w:color w:val="auto"/>
          <w:lang w:val="en-US" w:eastAsia="zh-CN"/>
        </w:rPr>
        <w:t xml:space="preserve">胡</w:t>
      </w:r>
      <w:r>
        <w:rPr>
          <w:rFonts w:hint="eastAsia" w:ascii="宋体" w:hAnsi="宋体"/>
          <w:color w:val="auto"/>
        </w:rPr>
        <w:t xml:space="preserve">工        联系电话：</w:t>
      </w:r>
      <w:r>
        <w:rPr>
          <w:rFonts w:hint="eastAsia" w:ascii="宋体" w:hAnsi="宋体"/>
          <w:color w:val="auto"/>
          <w:lang w:val="en-US" w:eastAsia="zh-CN"/>
        </w:rPr>
        <w:t xml:space="preserve">13665244661</w:t>
      </w:r>
      <w:r>
        <w:rPr>
          <w:rFonts w:hint="eastAsia" w:ascii="宋体" w:hAnsi="宋体"/>
          <w:color w:val="auto"/>
        </w:rPr>
        <w:t xml:space="preserve">   </w:t>
      </w:r>
      <w:r/>
    </w:p>
    <w:p>
      <w:pPr>
        <w:ind w:firstLine="422"/>
        <w:spacing w:line="360" w:lineRule="auto"/>
        <w:rPr>
          <w:rFonts w:hint="eastAsia" w:ascii="宋体" w:hAnsi="宋体"/>
          <w:color w:val="auto"/>
        </w:rPr>
      </w:pPr>
      <w:r/>
      <w:bookmarkStart w:id="8" w:name="_Toc28359098"/>
      <w:r/>
      <w:bookmarkStart w:id="9" w:name="_Toc28359021"/>
      <w:r/>
      <w:bookmarkStart w:id="10" w:name="_Toc35393639"/>
      <w:r/>
      <w:bookmarkStart w:id="11" w:name="_Toc35393808"/>
      <w:r>
        <w:rPr>
          <w:rFonts w:hint="eastAsia" w:ascii="宋体" w:hAnsi="宋体"/>
          <w:color w:val="auto"/>
        </w:rPr>
        <w:t xml:space="preserve">3、项目联系方式</w:t>
      </w:r>
      <w:bookmarkEnd w:id="8"/>
      <w:r/>
      <w:bookmarkEnd w:id="9"/>
      <w:r/>
      <w:bookmarkEnd w:id="10"/>
      <w:r/>
      <w:bookmarkEnd w:id="11"/>
      <w:r/>
      <w:r/>
    </w:p>
    <w:p>
      <w:pPr>
        <w:ind w:firstLine="422"/>
        <w:spacing w:line="360" w:lineRule="auto"/>
        <w:rPr>
          <w:rFonts w:ascii="宋体" w:hAnsi="宋体"/>
          <w:color w:val="auto"/>
        </w:rPr>
      </w:pPr>
      <w:r>
        <w:rPr>
          <w:rFonts w:hint="eastAsia" w:ascii="宋体" w:hAnsi="宋体"/>
          <w:color w:val="auto"/>
        </w:rPr>
        <w:t xml:space="preserve">项目联系人：</w:t>
      </w:r>
      <w:r>
        <w:rPr>
          <w:rFonts w:hint="eastAsia" w:ascii="宋体" w:hAnsi="宋体"/>
          <w:color w:val="auto"/>
          <w:lang w:val="en-US" w:eastAsia="zh-CN"/>
        </w:rPr>
        <w:t xml:space="preserve">胡</w:t>
      </w:r>
      <w:r>
        <w:rPr>
          <w:rFonts w:hint="eastAsia" w:ascii="宋体" w:hAnsi="宋体"/>
          <w:color w:val="auto"/>
        </w:rPr>
        <w:t xml:space="preserve">工        </w:t>
      </w:r>
      <w:r/>
    </w:p>
    <w:p>
      <w:pPr>
        <w:ind w:firstLine="422"/>
        <w:spacing w:line="360" w:lineRule="auto"/>
        <w:rPr>
          <w:rFonts w:ascii="宋体" w:hAnsi="宋体"/>
          <w:color w:val="auto"/>
        </w:rPr>
      </w:pPr>
      <w:r>
        <w:rPr>
          <w:rFonts w:hint="eastAsia" w:ascii="宋体" w:hAnsi="宋体"/>
          <w:color w:val="auto"/>
        </w:rPr>
        <w:t xml:space="preserve">电　　 话：</w:t>
      </w:r>
      <w:r>
        <w:rPr>
          <w:rFonts w:hint="eastAsia" w:ascii="宋体" w:hAnsi="宋体"/>
          <w:color w:val="auto"/>
          <w:lang w:val="en-US" w:eastAsia="zh-CN"/>
        </w:rPr>
        <w:t xml:space="preserve">13665244661</w:t>
      </w:r>
      <w:r>
        <w:rPr>
          <w:rFonts w:hint="eastAsia" w:ascii="宋体" w:hAnsi="宋体"/>
          <w:color w:val="auto"/>
        </w:rPr>
        <w:t xml:space="preserve"> </w:t>
      </w:r>
      <w:r/>
    </w:p>
    <w:p>
      <w:pPr>
        <w:ind w:firstLine="420"/>
        <w:spacing w:line="360" w:lineRule="auto"/>
        <w:rPr>
          <w:rFonts w:hint="default" w:ascii="宋体" w:hAnsi="宋体" w:eastAsia="宋体"/>
          <w:color w:val="auto"/>
          <w:sz w:val="36"/>
          <w:lang w:val="en-US" w:eastAsia="zh-CN"/>
        </w:rPr>
      </w:pPr>
      <w:r>
        <w:rPr>
          <w:rFonts w:hint="default" w:ascii="宋体" w:hAnsi="宋体" w:eastAsia="宋体"/>
          <w:color w:val="auto"/>
          <w:sz w:val="36"/>
          <w:lang w:val="en-US" w:eastAsia="zh-CN"/>
        </w:rPr>
      </w:r>
      <w:r/>
    </w:p>
    <w:p>
      <w:pPr>
        <w:ind w:firstLine="420"/>
        <w:spacing w:line="360" w:lineRule="auto"/>
        <w:rPr>
          <w:rFonts w:ascii="宋体" w:hAnsi="宋体" w:cs="宋体"/>
          <w:color w:val="auto"/>
          <w:szCs w:val="21"/>
        </w:rPr>
      </w:pPr>
      <w:r>
        <w:rPr>
          <w:rFonts w:ascii="宋体" w:hAnsi="宋体" w:cs="宋体"/>
          <w:color w:val="auto"/>
          <w:szCs w:val="21"/>
        </w:rPr>
      </w:r>
      <w:bookmarkEnd w:id="1"/>
      <w:r/>
      <w:bookmarkEnd w:id="2"/>
      <w:r/>
      <w:r/>
    </w:p>
    <w:p>
      <w:pPr>
        <w:rPr>
          <w:rFonts w:hint="eastAsia" w:ascii="宋体" w:hAnsi="宋体"/>
          <w:color w:val="auto"/>
          <w:sz w:val="36"/>
        </w:rPr>
      </w:pPr>
      <w:r>
        <w:rPr>
          <w:rFonts w:hint="eastAsia" w:ascii="宋体" w:hAnsi="宋体"/>
          <w:color w:val="auto"/>
          <w:sz w:val="36"/>
        </w:rPr>
      </w:r>
      <w:r/>
    </w:p>
    <w:p>
      <w:pPr>
        <w:pStyle w:val="952"/>
        <w:jc w:val="center"/>
        <w:spacing w:before="0" w:after="0" w:line="360" w:lineRule="auto"/>
        <w:rPr>
          <w:rFonts w:ascii="宋体" w:hAnsi="宋体"/>
          <w:color w:val="auto"/>
          <w:sz w:val="36"/>
        </w:rPr>
      </w:pPr>
      <w:r/>
      <w:bookmarkStart w:id="13" w:name="_Toc26259"/>
      <w:r>
        <w:rPr>
          <w:rFonts w:hint="eastAsia" w:ascii="宋体" w:hAnsi="宋体"/>
          <w:color w:val="auto"/>
          <w:sz w:val="36"/>
        </w:rPr>
        <w:t xml:space="preserve">第二章 </w:t>
      </w:r>
      <w:r>
        <w:rPr>
          <w:rFonts w:hint="eastAsia" w:ascii="宋体" w:hAnsi="宋体"/>
          <w:color w:val="auto"/>
          <w:sz w:val="36"/>
        </w:rPr>
        <w:t xml:space="preserve">磋商须知</w:t>
      </w:r>
      <w:bookmarkEnd w:id="13"/>
      <w:r/>
      <w:r/>
    </w:p>
    <w:p>
      <w:pPr>
        <w:jc w:val="center"/>
        <w:spacing w:line="360" w:lineRule="auto"/>
        <w:rPr>
          <w:rFonts w:ascii="宋体" w:hAnsi="宋体"/>
          <w:b/>
          <w:bCs/>
          <w:color w:val="auto"/>
          <w:szCs w:val="21"/>
        </w:rPr>
      </w:pPr>
      <w:r/>
      <w:bookmarkStart w:id="14" w:name="_Toc20823276"/>
      <w:r/>
      <w:bookmarkStart w:id="15" w:name="_Toc16938520"/>
      <w:r/>
      <w:bookmarkStart w:id="16" w:name="_Toc458694821"/>
      <w:r/>
      <w:bookmarkStart w:id="17" w:name="_Toc513029204"/>
      <w:r/>
      <w:bookmarkStart w:id="18" w:name="_Toc504121798"/>
      <w:r>
        <w:rPr>
          <w:rFonts w:hint="eastAsia" w:ascii="宋体" w:hAnsi="宋体"/>
          <w:bCs/>
          <w:color w:val="auto"/>
          <w:szCs w:val="21"/>
        </w:rPr>
        <w:t xml:space="preserve">（参加竞争性磋商的供应商以下简称“磋商供应商”）</w:t>
      </w:r>
      <w:bookmarkEnd w:id="14"/>
      <w:r/>
      <w:bookmarkEnd w:id="15"/>
      <w:r/>
      <w:bookmarkEnd w:id="16"/>
      <w:r/>
      <w:bookmarkEnd w:id="17"/>
      <w:r/>
      <w:r/>
    </w:p>
    <w:p>
      <w:pPr>
        <w:ind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1、采购方式</w:t>
      </w:r>
      <w:r/>
    </w:p>
    <w:p>
      <w:pPr>
        <w:ind w:firstLine="420"/>
        <w:spacing w:line="360" w:lineRule="auto"/>
        <w:rPr>
          <w:rFonts w:ascii="宋体" w:hAnsi="宋体"/>
          <w:color w:val="auto"/>
          <w:szCs w:val="21"/>
        </w:rPr>
      </w:pPr>
      <w:r>
        <w:rPr>
          <w:rFonts w:hint="eastAsia" w:ascii="宋体" w:hAnsi="宋体"/>
          <w:color w:val="auto"/>
          <w:szCs w:val="21"/>
        </w:rPr>
        <w:t xml:space="preserve">1.1 本次采购采取竞争性磋商方式，本采购文件仅适用于</w:t>
      </w:r>
      <w:r>
        <w:rPr>
          <w:rFonts w:hint="eastAsia" w:ascii="宋体" w:hAnsi="宋体" w:cs="宋体"/>
          <w:color w:val="auto"/>
          <w:szCs w:val="21"/>
        </w:rPr>
        <w:t xml:space="preserve">本</w:t>
      </w:r>
      <w:r>
        <w:rPr>
          <w:rFonts w:hint="eastAsia" w:ascii="宋体" w:hAnsi="宋体"/>
          <w:color w:val="auto"/>
          <w:szCs w:val="21"/>
        </w:rPr>
        <w:t xml:space="preserve">项目。</w:t>
      </w:r>
      <w:r/>
    </w:p>
    <w:p>
      <w:pPr>
        <w:ind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2、供应商</w:t>
      </w:r>
      <w:r/>
    </w:p>
    <w:p>
      <w:pPr>
        <w:ind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2.1参加竞争性磋商的供应商以下简称“供应商”，是指参加磋商并符合采购文件规定资格条件的法人、其他组织或者自然人。</w:t>
      </w:r>
      <w:r/>
    </w:p>
    <w:p>
      <w:pPr>
        <w:ind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2.2合格的供应商</w:t>
      </w:r>
      <w:r/>
    </w:p>
    <w:p>
      <w:pPr>
        <w:ind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2.2.1 满足采购公告中供应商的资格条件要求的规定。</w:t>
      </w:r>
      <w:r/>
    </w:p>
    <w:p>
      <w:pPr>
        <w:ind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2.2.2 满足本文件实质性条款的规定。</w:t>
      </w:r>
      <w:r/>
    </w:p>
    <w:p>
      <w:pPr>
        <w:ind w:firstLine="422"/>
        <w:spacing w:line="360" w:lineRule="auto"/>
        <w:tabs>
          <w:tab w:val="left" w:pos="900" w:leader="none"/>
        </w:tabs>
        <w:rPr>
          <w:rFonts w:ascii="宋体" w:hAnsi="宋体"/>
          <w:color w:val="auto"/>
          <w:szCs w:val="21"/>
        </w:rPr>
      </w:pPr>
      <w:r>
        <w:rPr>
          <w:rFonts w:hint="eastAsia" w:ascii="宋体" w:hAnsi="宋体"/>
          <w:b/>
          <w:bCs/>
          <w:color w:val="auto"/>
          <w:szCs w:val="21"/>
        </w:rPr>
        <w:t xml:space="preserve">3、适用法律</w:t>
      </w:r>
      <w:r/>
    </w:p>
    <w:p>
      <w:pPr>
        <w:ind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3.1 本次采购及由此产生的合同受中华人民共和国有关的法律法规制约和保护。</w:t>
      </w:r>
      <w:r/>
    </w:p>
    <w:p>
      <w:pPr>
        <w:ind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4、参加磋商费用</w:t>
      </w:r>
      <w:r/>
    </w:p>
    <w:p>
      <w:pPr>
        <w:ind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4.1参加磋商供应商应自行承担所有与参加磋商有关的费用。不论最终的成交结果如何，</w:t>
      </w:r>
      <w:r>
        <w:rPr>
          <w:rFonts w:hint="eastAsia" w:ascii="宋体" w:hAnsi="宋体"/>
          <w:color w:val="auto"/>
          <w:szCs w:val="21"/>
          <w:lang w:eastAsia="zh-CN"/>
        </w:rPr>
        <w:t xml:space="preserve">扬州唯实工程管理有限公司</w:t>
      </w:r>
      <w:r>
        <w:rPr>
          <w:rFonts w:hint="eastAsia" w:ascii="宋体" w:hAnsi="宋体"/>
          <w:color w:val="auto"/>
          <w:szCs w:val="21"/>
        </w:rPr>
        <w:t xml:space="preserve">（以下简称代理机构） 在任何情况下均无义务和责任承担这些费用。</w:t>
      </w:r>
      <w:r/>
    </w:p>
    <w:p>
      <w:pPr>
        <w:ind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4.2代理服务费</w:t>
      </w:r>
      <w:r/>
    </w:p>
    <w:p>
      <w:pPr>
        <w:ind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本项目代理服务费按国家计委印发的计价格[2002]1980号文、发改价[2011]534号文服务类标准打计取，由成交供应商在领取成交通知书前一次性支付给采购代理机构。</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（1）代理服务费以人民币支付；</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（2）代理服务费支付方式：一次性以电汇或转账等形式支付。</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（3）代理服务费不在投标报价中单列，但包含在投标总价中，由成交供应商支付给代理机构。</w:t>
      </w:r>
      <w:r/>
    </w:p>
    <w:p>
      <w:pPr>
        <w:ind w:firstLine="840"/>
        <w:spacing w:line="360" w:lineRule="auto"/>
        <w:tabs>
          <w:tab w:val="left" w:pos="900" w:leader="none"/>
        </w:tabs>
        <w:rPr>
          <w:rFonts w:ascii="宋体" w:hAnsi="宋体"/>
          <w:color w:val="auto"/>
          <w:szCs w:val="21"/>
        </w:rPr>
      </w:pPr>
      <w:r>
        <w:rPr>
          <w:rFonts w:hint="eastAsia" w:ascii="宋体" w:hAnsi="宋体"/>
          <w:color w:val="auto"/>
          <w:szCs w:val="21"/>
        </w:rPr>
        <w:t xml:space="preserve">招标代理服务费开户银行：中国工商银行股份有限公司扬州邗江支行</w:t>
      </w:r>
      <w:r/>
    </w:p>
    <w:p>
      <w:pPr>
        <w:ind w:firstLine="840"/>
        <w:spacing w:line="360" w:lineRule="auto"/>
        <w:tabs>
          <w:tab w:val="left" w:pos="900" w:leader="none"/>
        </w:tabs>
        <w:rPr>
          <w:rFonts w:hint="eastAsia" w:ascii="宋体" w:hAnsi="宋体" w:eastAsia="宋体"/>
          <w:color w:val="auto"/>
          <w:szCs w:val="21"/>
          <w:lang w:eastAsia="zh-CN"/>
        </w:rPr>
      </w:pPr>
      <w:r>
        <w:rPr>
          <w:rFonts w:hint="eastAsia" w:ascii="宋体" w:hAnsi="宋体"/>
          <w:color w:val="auto"/>
          <w:szCs w:val="21"/>
        </w:rPr>
        <w:t xml:space="preserve">开户名称：</w:t>
      </w:r>
      <w:r>
        <w:rPr>
          <w:rFonts w:hint="eastAsia" w:ascii="宋体" w:hAnsi="宋体"/>
          <w:color w:val="auto"/>
          <w:szCs w:val="21"/>
          <w:lang w:eastAsia="zh-CN"/>
        </w:rPr>
        <w:t xml:space="preserve">扬州唯实工程管理有限公司</w:t>
      </w:r>
      <w:r/>
    </w:p>
    <w:p>
      <w:pPr>
        <w:ind w:firstLine="840"/>
        <w:spacing w:line="360" w:lineRule="auto"/>
        <w:tabs>
          <w:tab w:val="left" w:pos="900" w:leader="none"/>
        </w:tabs>
        <w:rPr>
          <w:rFonts w:ascii="宋体" w:hAnsi="宋体"/>
          <w:color w:val="auto"/>
          <w:szCs w:val="21"/>
        </w:rPr>
      </w:pPr>
      <w:r>
        <w:rPr>
          <w:rFonts w:hint="eastAsia" w:ascii="宋体" w:hAnsi="宋体"/>
          <w:color w:val="auto"/>
          <w:szCs w:val="21"/>
        </w:rPr>
        <w:t xml:space="preserve">开户帐号：1108260309100337943</w:t>
      </w:r>
      <w:r/>
    </w:p>
    <w:p>
      <w:pPr>
        <w:ind w:firstLine="420"/>
        <w:spacing w:line="360" w:lineRule="auto"/>
        <w:tabs>
          <w:tab w:val="left" w:pos="900" w:leader="none"/>
        </w:tabs>
        <w:rPr>
          <w:color w:val="auto"/>
        </w:rPr>
      </w:pPr>
      <w:r>
        <w:rPr>
          <w:rFonts w:hint="eastAsia" w:ascii="宋体" w:hAnsi="宋体"/>
          <w:color w:val="auto"/>
          <w:szCs w:val="21"/>
        </w:rPr>
        <w:t xml:space="preserve">4.3专家评审费按扬财购【2020】40号文《关于进一步规范扬州市政府采购专家评审费标准的通知》执行。</w:t>
      </w:r>
      <w:r/>
    </w:p>
    <w:p>
      <w:pPr>
        <w:ind w:left="120" w:firstLine="422"/>
        <w:spacing w:line="360" w:lineRule="auto"/>
        <w:tabs>
          <w:tab w:val="left" w:pos="900" w:leader="none"/>
        </w:tabs>
        <w:rPr>
          <w:rFonts w:ascii="宋体" w:hAnsi="宋体"/>
          <w:color w:val="auto"/>
          <w:szCs w:val="21"/>
        </w:rPr>
      </w:pPr>
      <w:r/>
      <w:bookmarkStart w:id="19" w:name="_Toc513029210"/>
      <w:r/>
      <w:bookmarkStart w:id="20" w:name="_Toc16938526"/>
      <w:r/>
      <w:bookmarkStart w:id="21" w:name="_Toc20823282"/>
      <w:r>
        <w:rPr>
          <w:rFonts w:hint="eastAsia" w:ascii="宋体" w:hAnsi="宋体"/>
          <w:b/>
          <w:bCs/>
          <w:color w:val="auto"/>
          <w:szCs w:val="21"/>
        </w:rPr>
        <w:t xml:space="preserve">5、采购文件的约束力</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5.1 供应商一旦参加本项目采购活动，即被认为接受了本采购文件的规定和约束。</w:t>
      </w:r>
      <w:r/>
    </w:p>
    <w:p>
      <w:pPr>
        <w:ind w:left="120" w:firstLine="422"/>
        <w:spacing w:line="360" w:lineRule="auto"/>
        <w:tabs>
          <w:tab w:val="left" w:pos="900" w:leader="none"/>
        </w:tabs>
        <w:rPr>
          <w:rFonts w:ascii="宋体" w:hAnsi="宋体"/>
          <w:color w:val="auto"/>
          <w:szCs w:val="21"/>
        </w:rPr>
      </w:pPr>
      <w:r>
        <w:rPr>
          <w:rFonts w:hint="eastAsia" w:ascii="宋体" w:hAnsi="宋体"/>
          <w:b/>
          <w:bCs/>
          <w:color w:val="auto"/>
          <w:szCs w:val="21"/>
        </w:rPr>
        <w:t xml:space="preserve">6、采购文件构成</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6.1 采购文件有以下部分组成：</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（1）采购公告</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（2）磋商须知</w:t>
      </w:r>
      <w:r>
        <w:rPr>
          <w:rFonts w:hint="eastAsia" w:ascii="宋体" w:hAnsi="宋体"/>
          <w:color w:val="auto"/>
          <w:szCs w:val="21"/>
        </w:rPr>
        <w:tab/>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（3）合同条款及格式</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（4）项目需求</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（5）评审方法与评审标准</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（6）竞争性磋商响应文件格式</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请仔细检查采购文件是否齐全，如有缺漏请立即与代理机构联系解决。</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6.2 采购的最小单位是包。采购服务数量及技术要求中未分包的，供应商对要求提供的服务不得部分响应；采购服务数量及技术要求中已经分包的，应当以包为单位响应。</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6.3 采购文件如果要求供应商提交备选响应方案的，供应商可以提交备选方案；否则，备选方案将被拒绝。</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left="120"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7、采购文件的澄清</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7.1任何要求对采购文件进行澄清的供应商，应在提交首次响应文件截止时间至少5日前按采购公告中的通讯地址，以书面形式通知代理机构。</w:t>
      </w:r>
      <w:r/>
    </w:p>
    <w:p>
      <w:pPr>
        <w:ind w:left="120" w:firstLine="422"/>
        <w:spacing w:line="360" w:lineRule="auto"/>
        <w:tabs>
          <w:tab w:val="left" w:pos="900" w:leader="none"/>
        </w:tabs>
        <w:rPr>
          <w:rFonts w:ascii="宋体" w:hAnsi="宋体"/>
          <w:color w:val="auto"/>
          <w:szCs w:val="21"/>
        </w:rPr>
      </w:pPr>
      <w:r>
        <w:rPr>
          <w:rFonts w:hint="eastAsia" w:ascii="宋体" w:hAnsi="宋体"/>
          <w:b/>
          <w:bCs/>
          <w:color w:val="auto"/>
          <w:szCs w:val="21"/>
        </w:rPr>
        <w:t xml:space="preserve">8、采购文件的修改</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8.1提交首次响应文件截止时间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8.2采购文件的修改将在</w:t>
      </w:r>
      <w:r>
        <w:rPr>
          <w:rFonts w:hint="eastAsia" w:ascii="宋体" w:hAnsi="宋体"/>
          <w:color w:val="auto"/>
          <w:szCs w:val="21"/>
          <w:lang w:eastAsia="zh-CN"/>
        </w:rPr>
        <w:t xml:space="preserve">“扬州市邗江区政府采购网”、“扬州市政府采购网”、“江苏政府采购网”和“中国政府采购网”</w:t>
      </w:r>
      <w:r>
        <w:rPr>
          <w:rFonts w:hint="eastAsia" w:ascii="宋体" w:hAnsi="宋体"/>
          <w:color w:val="auto"/>
          <w:szCs w:val="21"/>
        </w:rPr>
        <w:t xml:space="preserve">公布，补充文件将作为采购文件的组成部分，并对供应商具有约束力。</w:t>
      </w:r>
      <w:r/>
    </w:p>
    <w:p>
      <w:pPr>
        <w:ind w:left="120"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9、采购文件的语言、度量衡单位、货币</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9.1供应商提交的响应文件以及供应商与代理机构就有关磋商的所有来往通知、函件和文件均应使用简体中文。</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9.2除技术性能另有规定外，采购文件所使用的度量衡单位，均须采用国家法定计量单位。</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9.3采购文件中的服务单价和总价无特殊规定的采用人民币报价，以元为单位标注。采购文件中另有规定的按规定执行。</w:t>
      </w:r>
      <w:r/>
    </w:p>
    <w:p>
      <w:pPr>
        <w:ind w:left="120"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10、响应文件构成</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10.1磋商文件由以下部分组成</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（1）资格审查响应对照表</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（2）符合性审查响应对照表</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（3）非实质性响应对照表</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（4）磋商响应报价表 </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（5）技术参数响应及偏离表 </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（6）商务条款响应及偏离表 </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（7）其他（方案及供应商认为有必要提供的声明和文件，如有自拟并自行添加）</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10.2供应商应当根据采购文件要求编制响应文件，响应文件应对采购文件提出的要求和条件作出响应，并在相应的响应文件中逐条标明满足与否。</w:t>
      </w:r>
      <w:r/>
    </w:p>
    <w:p>
      <w:pPr>
        <w:ind w:left="120"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11、证明供应商资格及符合采购文件规定的文件</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11.1供应商应按要求提交资格证明文件及符合采购文件规定的文件。</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11.2供应商应提交证明其有资格参加磋商和成交后有能力独立履行合同的文件。</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11.3供应商除必须具有履行合同所需提供的产品或服务的能力外，还必须具备相应的财务、技术方面的能力。</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11.4供应商应提交根据合同要求提供的证明服务质量合格以及符合采购文件规定的证明文件。</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11.5证明供应商所提供服务与采购文件的要求相一致的文件可以是手册、图纸、文字资料和数据。</w:t>
      </w:r>
      <w:r/>
    </w:p>
    <w:p>
      <w:pPr>
        <w:ind w:left="120" w:firstLine="422"/>
        <w:spacing w:line="360" w:lineRule="auto"/>
        <w:tabs>
          <w:tab w:val="left" w:pos="900" w:leader="none"/>
        </w:tabs>
        <w:rPr>
          <w:rFonts w:ascii="宋体" w:hAnsi="宋体"/>
          <w:color w:val="auto"/>
          <w:szCs w:val="21"/>
        </w:rPr>
      </w:pPr>
      <w:r>
        <w:rPr>
          <w:rFonts w:hint="eastAsia" w:ascii="宋体" w:hAnsi="宋体"/>
          <w:b/>
          <w:bCs/>
          <w:color w:val="auto"/>
          <w:szCs w:val="21"/>
        </w:rPr>
        <w:t xml:space="preserve">12、磋商响应报价表</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12.1供应商应按照采购文件规定格式填报磋商响应报价表，每项服务只允许有一个报价，任何有选择的报价将不予接受。</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12.2标的物</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采购人需求的服务供应、安装，调试及有关技术服务等。</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12.3其它费用处理</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采购文件未列明，而供应商认为必需的费用也需列入报价。</w:t>
      </w:r>
      <w:r/>
    </w:p>
    <w:p>
      <w:pPr>
        <w:ind w:left="120" w:firstLine="422"/>
        <w:spacing w:line="360" w:lineRule="auto"/>
        <w:tabs>
          <w:tab w:val="left" w:pos="900" w:leader="none"/>
        </w:tabs>
        <w:rPr>
          <w:rFonts w:ascii="宋体" w:hAnsi="宋体"/>
          <w:color w:val="auto"/>
          <w:szCs w:val="21"/>
        </w:rPr>
      </w:pPr>
      <w:r>
        <w:rPr>
          <w:rFonts w:hint="eastAsia" w:ascii="宋体" w:hAnsi="宋体"/>
          <w:b/>
          <w:bCs/>
          <w:color w:val="auto"/>
          <w:szCs w:val="21"/>
        </w:rPr>
        <w:t xml:space="preserve">13、技术参数响应及偏离表、商务条款响应及偏离表及磋商服务说明(如有）</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13.1 对采购文件中的技术与商务条款要求逐项作出响应或偏离，并说明原因；</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13.2 提供参加本项目类似案例简介；</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13.3 详细阐述所投服务的主要组成部分、功能设计、实现思路及关键技术；</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13.4 供应商认为需要的其他技术文件或说明。</w:t>
      </w:r>
      <w:r/>
    </w:p>
    <w:p>
      <w:pPr>
        <w:ind w:left="120"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14、服务承诺及售后服务机构、人员的情况介绍</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14.1供应商的服务承诺应按不低于采购文件中商务要求的标准。</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14.2提供供应商有关售后服务的管理制度、售后服务机构的分布情况、售后服务人员的数量、素质、技术水平及售后服务的反应能力。</w:t>
      </w:r>
      <w:r/>
    </w:p>
    <w:p>
      <w:pPr>
        <w:ind w:left="120"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15、磋商响应函</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15.1供应商应按照扬州市政府采购交易管理系统提供的格式完整、正确填写磋商响应函。</w:t>
      </w:r>
      <w:r/>
    </w:p>
    <w:p>
      <w:pPr>
        <w:ind w:left="120"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16、磋商响应有效期</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16.1磋商响应有效期为代理机构规定的响应文件接收截止时间后</w:t>
      </w:r>
      <w:r>
        <w:rPr>
          <w:rFonts w:hint="eastAsia" w:ascii="宋体" w:hAnsi="宋体"/>
          <w:b/>
          <w:bCs/>
          <w:color w:val="auto"/>
          <w:szCs w:val="21"/>
          <w:u w:val="single"/>
        </w:rPr>
        <w:t xml:space="preserve">六十（60）天</w:t>
      </w:r>
      <w:r>
        <w:rPr>
          <w:rFonts w:hint="eastAsia" w:ascii="宋体" w:hAnsi="宋体"/>
          <w:color w:val="auto"/>
          <w:szCs w:val="21"/>
        </w:rPr>
        <w:t xml:space="preserve">。磋商响应有效期比规定短的将被视为非实质性响应性而予以拒绝。</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16.2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left="120" w:firstLine="422"/>
        <w:spacing w:line="360" w:lineRule="auto"/>
        <w:tabs>
          <w:tab w:val="left" w:pos="900" w:leader="none"/>
        </w:tabs>
        <w:rPr>
          <w:rFonts w:ascii="宋体" w:hAnsi="宋体"/>
          <w:b/>
          <w:bCs/>
          <w:color w:val="auto"/>
          <w:szCs w:val="21"/>
        </w:rPr>
      </w:pPr>
      <w:r/>
      <w:bookmarkStart w:id="22" w:name="_Toc20823297"/>
      <w:r/>
      <w:bookmarkStart w:id="23" w:name="_Toc16938541"/>
      <w:r>
        <w:rPr>
          <w:rFonts w:hint="eastAsia" w:ascii="宋体" w:hAnsi="宋体"/>
          <w:b/>
          <w:bCs/>
          <w:color w:val="auto"/>
          <w:szCs w:val="21"/>
        </w:rPr>
        <w:t xml:space="preserve">17、响应文件</w:t>
      </w:r>
      <w:bookmarkEnd w:id="22"/>
      <w:r/>
      <w:bookmarkEnd w:id="23"/>
      <w:r>
        <w:rPr>
          <w:rFonts w:hint="eastAsia" w:ascii="宋体" w:hAnsi="宋体"/>
          <w:b/>
          <w:bCs/>
          <w:color w:val="auto"/>
          <w:szCs w:val="21"/>
        </w:rPr>
        <w:t xml:space="preserve">的递交</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17.1电子响应文件的递交供应商应当按照《操作手册》规定，在磋商响应截止时间前制作并上传电子响应文件。</w:t>
      </w:r>
      <w:r/>
    </w:p>
    <w:p>
      <w:pPr>
        <w:ind w:left="120"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17.2政府采购管理交易系统（苏采云）相关要求是本采购文件的组成部分。</w:t>
      </w:r>
      <w:r/>
    </w:p>
    <w:p>
      <w:pPr>
        <w:ind w:left="120"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17.3供应商应对 CA 证书妥善保管，如被他人盗用投标，因此带来的结果均由供应商自行承担。</w:t>
      </w:r>
      <w:r/>
    </w:p>
    <w:p>
      <w:pPr>
        <w:ind w:left="120"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17.4供应商应当对采购文件提出的要求和条件作出实质性响应，并在电子投标系统逐条应答。</w:t>
      </w:r>
      <w:r/>
    </w:p>
    <w:p>
      <w:pPr>
        <w:ind w:left="120"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17.5供应商应对要求提供的资格证明文件（如资质证书、资格证书）、技术资料（如白皮书、彩页、手册、检测报告等）扫描上传至投标系统。</w:t>
      </w:r>
      <w:r/>
    </w:p>
    <w:p>
      <w:pPr>
        <w:ind w:left="120"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17.6各供应商应在规定时间内凭CA证书进行网上解密。</w:t>
      </w:r>
      <w:r/>
    </w:p>
    <w:p>
      <w:pPr>
        <w:ind w:left="120"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18、磋商响应截止日期</w:t>
      </w:r>
      <w:r/>
    </w:p>
    <w:p>
      <w:pPr>
        <w:ind w:left="120" w:firstLine="420"/>
        <w:spacing w:line="360" w:lineRule="auto"/>
        <w:tabs>
          <w:tab w:val="left" w:pos="900" w:leader="none"/>
        </w:tabs>
        <w:rPr>
          <w:rFonts w:ascii="宋体" w:hAnsi="宋体"/>
          <w:color w:val="auto"/>
          <w:szCs w:val="21"/>
        </w:rPr>
      </w:pPr>
      <w:r>
        <w:rPr>
          <w:rFonts w:hint="eastAsia" w:ascii="宋体" w:hAnsi="宋体"/>
          <w:i/>
          <w:iCs/>
          <w:color w:val="auto"/>
          <w:szCs w:val="21"/>
          <w:u w:val="single"/>
        </w:rPr>
        <w:t xml:space="preserve">18.1供应商上传电子响应文件的时间不得迟于采购公告中规定的磋商响应截止时间。</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供应商应充分考虑到网络环境、网络带宽等风险因素，如因供应商自身原因造成的电子响应文件上传不成功由供应商自行承担全部责任。</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18.2代理机构可以按照规定，通过修改采购文件延长磋商截止日期，在此情况下，供应商的所有权利和义务以及供应商受制的截止日期均应以延长后新的截止日期为准。</w:t>
      </w:r>
      <w:r/>
    </w:p>
    <w:p>
      <w:pPr>
        <w:ind w:left="120" w:firstLine="422"/>
        <w:spacing w:line="360" w:lineRule="auto"/>
        <w:tabs>
          <w:tab w:val="left" w:pos="900" w:leader="none"/>
        </w:tabs>
        <w:rPr>
          <w:rFonts w:ascii="宋体" w:hAnsi="宋体"/>
          <w:b/>
          <w:bCs/>
          <w:color w:val="auto"/>
          <w:szCs w:val="21"/>
        </w:rPr>
      </w:pPr>
      <w:r/>
      <w:bookmarkStart w:id="24" w:name="_Toc20823299"/>
      <w:r/>
      <w:bookmarkStart w:id="25" w:name="_Toc16938543"/>
      <w:r>
        <w:rPr>
          <w:rFonts w:hint="eastAsia" w:ascii="宋体" w:hAnsi="宋体"/>
          <w:b/>
          <w:bCs/>
          <w:color w:val="auto"/>
          <w:szCs w:val="21"/>
        </w:rPr>
        <w:t xml:space="preserve">19、响应文件</w:t>
      </w:r>
      <w:bookmarkEnd w:id="24"/>
      <w:r/>
      <w:bookmarkEnd w:id="25"/>
      <w:r>
        <w:rPr>
          <w:rFonts w:hint="eastAsia" w:ascii="宋体" w:hAnsi="宋体"/>
          <w:b/>
          <w:bCs/>
          <w:color w:val="auto"/>
          <w:szCs w:val="21"/>
        </w:rPr>
        <w:t xml:space="preserve">的拒收</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19.1代理机构拒绝接收在其规定的磋商截止时间后上传的任何响应文件。</w:t>
      </w:r>
      <w:r/>
    </w:p>
    <w:p>
      <w:pPr>
        <w:ind w:left="120" w:firstLine="422"/>
        <w:spacing w:line="360" w:lineRule="auto"/>
        <w:tabs>
          <w:tab w:val="left" w:pos="900" w:leader="none"/>
        </w:tabs>
        <w:rPr>
          <w:rFonts w:ascii="宋体" w:hAnsi="宋体"/>
          <w:b/>
          <w:bCs/>
          <w:color w:val="auto"/>
          <w:szCs w:val="21"/>
        </w:rPr>
      </w:pPr>
      <w:r/>
      <w:bookmarkStart w:id="26" w:name="_Toc20823300"/>
      <w:r/>
      <w:bookmarkStart w:id="27" w:name="_Toc16938544"/>
      <w:r>
        <w:rPr>
          <w:rFonts w:hint="eastAsia" w:ascii="宋体" w:hAnsi="宋体"/>
          <w:b/>
          <w:bCs/>
          <w:color w:val="auto"/>
          <w:szCs w:val="21"/>
        </w:rPr>
        <w:t xml:space="preserve">20、响应文件的撤回和修改</w:t>
      </w:r>
      <w:bookmarkEnd w:id="26"/>
      <w:r/>
      <w:bookmarkEnd w:id="27"/>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20.1 响应文件的撤回</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20.1.1 电子响应文件的撤回</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供应商可在磋商截止时间前，撤回其电子响应文件，具体操作方法见《操作手册》。</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20.1.2 供应商撤回电子响应文件，则认为其不再参与本项目磋商谈判。</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20.2响应文件的修改</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供应商可在磋商截止时间前，对其电子响应文件进行修改，具体操作方法见《操作手册》。</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20.3在磋商截止时间之后，供应商不得对其电子响应文件作任何修改。</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20.4在磋商截止时间至采购文件中规定的磋商有效期满之间的这段时间内，供应商不得撤回其响应文件。</w:t>
      </w:r>
      <w:r/>
    </w:p>
    <w:p>
      <w:pPr>
        <w:ind w:left="120"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21、磋商</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21.1代理机构将在采购公告中规定的时间和地点组织磋商开始仪式。供应商应当按照《操作手册》规定，参加磋商活动。</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21.2供应商在磋商过程中涉及到的响应文件解密等工作，应按照《操作手册》规定执行。</w:t>
      </w:r>
      <w:r/>
    </w:p>
    <w:p>
      <w:pPr>
        <w:ind w:left="120"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22、磋商小组</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22.1磋商开始后，代理机构将立即组织磋商小组进行评审。</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22.2磋商小组由采购人代表和有关技术、经济等方面的专家组成，且人员构成符合政府采购有关规定。</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22.3磋商小组独立工作，负责评审有效响应文件并确定成交候选供应商。</w:t>
      </w:r>
      <w:r/>
    </w:p>
    <w:p>
      <w:pPr>
        <w:ind w:left="120"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23、评审过程的保密与公正</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23.1评审专家应当遵守评审工作纪律，不得泄露评审情况和评审中获悉的商业秘密。</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23.2在评审过程中，供应商不得以任何行为影响评审过程，否则其响应文件将被作为无效响应文件。</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23.3在评审期间，代理机构将设专门工作人员与供应商联系。</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23.4代理机构和磋商小组不向未成交的供应商解释未成交原因，也不公布评审过程中的相关细节。</w:t>
      </w:r>
      <w:r/>
    </w:p>
    <w:p>
      <w:pPr>
        <w:ind w:left="120"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24、磋商的澄清</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24.1评审期间，磋商小组要求供应商澄清、说明或者更正响应文件以电子函件形式提交但并非对每个供应商都作澄清要求。</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24.2接到磋商小组澄清要求的供应商应按磋商小组规定的时间和格式在</w:t>
      </w:r>
      <w:r>
        <w:rPr>
          <w:rFonts w:hint="eastAsia" w:ascii="宋体" w:hAnsi="宋体"/>
          <w:b/>
          <w:bCs/>
          <w:color w:val="auto"/>
          <w:szCs w:val="21"/>
        </w:rPr>
        <w:t xml:space="preserve">“政府采购管理交易系统（苏采云）”</w:t>
      </w:r>
      <w:r>
        <w:rPr>
          <w:rFonts w:hint="eastAsia" w:ascii="宋体" w:hAnsi="宋体"/>
          <w:color w:val="auto"/>
          <w:szCs w:val="21"/>
        </w:rPr>
        <w:t xml:space="preserve">中做出澄清，澄清的内容作为响应文件的补充部分。具体操作方式见《操作手册》。</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24.3 接到磋商小组澄清要求的供应商如未按规定做出澄清，其风险由供应商自行承担。</w:t>
      </w:r>
      <w:r/>
    </w:p>
    <w:p>
      <w:pPr>
        <w:ind w:left="120"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25、对响应文件的初审</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25.1响应文件初审分为资格审查和符合性审查。</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25.1.1资格审查：依据法律法规和采购文件的规定，对响应文件中的资格证明文件进行审查。以确定供应商是否具备参加磋商的资格。</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25.1.2符合性检查：依据采购文件的规定，由磋商小组从响应文件的有效性、完整性和对采购文件的响应程度进行审查，以确定是否对采购文件的实质性要求作出响应。</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25.1.3未通过资格审查或符合性审查的供应商，代理机构将在</w:t>
      </w:r>
      <w:r>
        <w:rPr>
          <w:rFonts w:hint="eastAsia" w:ascii="宋体" w:hAnsi="宋体"/>
          <w:b/>
          <w:bCs/>
          <w:color w:val="auto"/>
          <w:szCs w:val="21"/>
        </w:rPr>
        <w:t xml:space="preserve">“政府采购管理交易系统（苏采云）”</w:t>
      </w:r>
      <w:r>
        <w:rPr>
          <w:rFonts w:hint="eastAsia" w:ascii="宋体" w:hAnsi="宋体"/>
          <w:color w:val="auto"/>
          <w:szCs w:val="21"/>
        </w:rPr>
        <w:t xml:space="preserve">中告知未通过资格审查或符合性审查的原因，评审结束后，代理机构将不再告知未通过资格审查或符合性审查的原因。</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25.3如果响应文件实质上没有响应采购文件的要求，磋商小组将予以拒绝，供应商不得通过修改或撤销不合要求的偏离或保留而使其响应文件成为实质性响应的文件。</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25.4 供应商在开、评标全过程中应保持通讯畅通，并安排专人与代理机构及磋商小组联系。</w:t>
      </w:r>
      <w:r/>
    </w:p>
    <w:p>
      <w:pPr>
        <w:ind w:left="120"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26、磋商程序及评审方法和标准</w:t>
      </w:r>
      <w:r/>
    </w:p>
    <w:p>
      <w:pPr>
        <w:ind w:left="120"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26.1磋商程序</w:t>
      </w:r>
      <w:r/>
    </w:p>
    <w:p>
      <w:pPr>
        <w:ind w:left="120"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26.1.1对于通过资格性和符合性审查的供应商，磋商小组所有成员将集中与单一供应商在“政府采购管理交易系统（苏采云）”中分别进行磋商。</w:t>
      </w:r>
      <w:r/>
    </w:p>
    <w:p>
      <w:pPr>
        <w:ind w:left="120"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left="120"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 26.1.2采购文件能够详细列明采购标的的技术、服务要求的，磋商结束后，磋商小组将要求所有实质性响应的供应商在规定时间内提交最后报价。</w:t>
      </w:r>
      <w:r/>
    </w:p>
    <w:p>
      <w:pPr>
        <w:ind w:left="120"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left="120"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left="120"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26.1.3</w:t>
      </w:r>
      <w:r>
        <w:rPr>
          <w:rFonts w:hint="eastAsia" w:ascii="宋体" w:hAnsi="宋体"/>
          <w:b/>
          <w:bCs/>
          <w:color w:val="auto"/>
          <w:szCs w:val="21"/>
          <w:highlight w:val="none"/>
        </w:rPr>
        <w:t xml:space="preserve">供应商未在磋商小组规定的时间内完成最后报价的视为放弃磋商，其响</w:t>
      </w:r>
      <w:r>
        <w:rPr>
          <w:rFonts w:hint="eastAsia" w:ascii="宋体" w:hAnsi="宋体"/>
          <w:b/>
          <w:bCs/>
          <w:color w:val="auto"/>
          <w:szCs w:val="21"/>
        </w:rPr>
        <w:t xml:space="preserve">应按无效响应处理。最后报价须加盖电子签章。已提交响应文件的供应商，在提交最后报价之前，可以根据磋商情况退出磋商。</w:t>
      </w:r>
      <w:r/>
    </w:p>
    <w:p>
      <w:pPr>
        <w:ind w:left="120"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26.2 评审方法和标准</w:t>
      </w:r>
      <w:r/>
    </w:p>
    <w:p>
      <w:pPr>
        <w:ind w:left="120"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26.2.1评审方法。经磋商确定最终采购需求和提交最后报价的供应商后，由磋商小组采用综合评分法对提交最后报价的供应商的响应文件和最后报价进行综合评分。</w:t>
      </w:r>
      <w:r/>
    </w:p>
    <w:p>
      <w:pPr>
        <w:ind w:left="120"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120"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26.2.2评审标准</w:t>
      </w:r>
      <w:r/>
    </w:p>
    <w:p>
      <w:pPr>
        <w:ind w:left="120"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见本采购文件第五章规定。</w:t>
      </w:r>
      <w:r/>
    </w:p>
    <w:p>
      <w:pPr>
        <w:ind w:left="120"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27、无效响应及采购活动终止的情况</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27.1无效响应条款</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27.1.1供应商未按照采购文件要求上传电子磋商响应文件的。</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27.1.2供应商未成功解密电子磋商响应文件的。</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27.1.3供应商不具备采购文件中规定资格要求的。</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27.1.4未通过符合性审查的。</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27.1.5不符合采购文件中规定的其他实质性要求和条件的（本采购文件中斜体且有下划线部分为实质性要求和条件）。</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27.1.6供应商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27.1.7本项目采购产品被财政部、国家发改委、生态环境部等列入“节能产品品目清单”、“环境标志产品品目清单”强制采购范围，而供应商所磋商产品不在强制采购范围内的。</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27.1.8响应文件未按照采购文件要求加盖电子签章。</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27.1.9其他法律、法规及本采购文件规定的属无效响应的情形。</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27.2采购活动终止的情况：</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27.2.1因情况变化，不再符合规定的竞争性磋商采购方式适用情形的；</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27.2.2出现影响采购公正的违法、违规行为的；</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27.2.3除本磋商文件第26.1.2条第三款规定的情形外，在采购过程中符合要求的供应商或者报价未超过采购预算的供应商不足3家的。</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27.2.4 因重大变故，采购任务取消的。</w:t>
      </w:r>
      <w:r/>
    </w:p>
    <w:p>
      <w:pPr>
        <w:ind w:left="120"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28、确定成交单位</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28.1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28.2采购人应根据磋商推荐的成交候选人，按照排序由高到低的原件确定成交供应商。</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28.3代理机构将在</w:t>
      </w:r>
      <w:r>
        <w:rPr>
          <w:rFonts w:hint="eastAsia" w:ascii="宋体" w:hAnsi="宋体"/>
          <w:color w:val="auto"/>
          <w:szCs w:val="21"/>
          <w:lang w:eastAsia="zh-CN"/>
        </w:rPr>
        <w:t xml:space="preserve">“扬州市邗江区政府采购网”、“扬州市政府采购网”、“江苏政府采购网”和“中国政府采购网”</w:t>
      </w:r>
      <w:r>
        <w:rPr>
          <w:rFonts w:hint="eastAsia" w:ascii="宋体" w:hAnsi="宋体"/>
          <w:color w:val="auto"/>
          <w:szCs w:val="21"/>
        </w:rPr>
        <w:t xml:space="preserve">发布成交公告，公告期限为1个工作日。</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28.4若有充分证据证明，成交供应商出现下列情况之一的，一经查实，将被取消成交资格：</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28.4.1提供虚假材料谋取成交的；</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28.4.2向采购人、代理机构行贿或者提供其他不正当利益的；</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28.4.3恶意竞争，最终总报价明显低于其自身合理成本且又无法提供证明的；</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28.4.4属于本文件规定的无效条件，但在评审过程中又未被磋商小组发现的；</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28.4.5与采购人或者其他供应商恶意串通的；</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28.4.6采取不正当手段诋毁、排挤其他供应商的；</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28.4.7不符合法律、法规的规定的。</w:t>
      </w:r>
      <w:r/>
    </w:p>
    <w:p>
      <w:pPr>
        <w:ind w:left="120"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29、质疑处理</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29.1提出质疑的供应商应当是参与所质疑项目采购活动的供应商。潜在供应商依法获取其可质疑的采购文件的，可以对采购文件提出质疑。</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对项目需求部分的质疑，潜在供应商应向采购人提出，由采购人负责答复。</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29.2供应商认为采购文件、采购过程和中标或成交结果使自己的权益受到损害的，可以在知道或应知其权益受到损害之日起7个工作日内，以书面形式向采购人或代理机构提出质疑。</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29.2.1对采购文件提出质疑的，应当在获取采购文件之日或者采购文件公告期限届满之日起7个工作日内提出。</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29.2.2对采购过程提出质疑的，为各采购程序环节结束之日起7个工作日内提出。</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29.2.3对成交结果提出质疑的，为成交结果公告期限届满之日起7个工作日内提出。</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29.5 代理机构及采购人只接收以纸质原件形式送达的质疑。</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采购人质疑接收人及联系方式见采购文件第一章。</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29.6代理机构收到质疑申请后，将对质疑的形式和内容进行审查，如质疑内容、格式不符合规定，代理机构将告知质疑人进行补正。</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29.7质疑人应当在法定质疑期限内进行补正并重新提交质疑函。</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29.8 以下情形的质疑不予受理</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29.8.1 内容不符合《政府采购质疑和投诉办法》第十二条规定的质疑。</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29.8.2 超出政府采购法定期限的质疑。</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29.8.3 以传真、电子邮件等方式递交的非原件形式的质疑。</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29.8.4 未参加磋商活动的供应商或在磋商活动中自身权益未受到损害的供应商所提出的质疑。</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29.8.5供应商组成联合体参加磋商，联合体中任何一方或多方未按要求签字、盖章、加盖公章的质疑。</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29.9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29.10代理机构应当在收到供应商的书面质疑后7个工作日内作出答复，并以书面形式通知质疑供应商和其他有关供应商，但答复的内容不得涉及商业秘密。</w:t>
      </w:r>
      <w:r/>
    </w:p>
    <w:p>
      <w:pPr>
        <w:ind w:left="120"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30、成交通知书</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30.l成交结果确定后，代理机构将向成交供应商发出成交通知书。</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30.2成交供应商可在“扬州市政府采购交易管理系统（苏采云）”成交通知书下载模块中自行下载成交通知书。</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30.3成交通知书将是合同的一个组成部分。对采购人和成交供应商均具有法律效力。成交通知书发出后，采购人改变成交结果的，或者成交供应商放弃成交项目的，应当依法承担法律责任。</w:t>
      </w:r>
      <w:r/>
    </w:p>
    <w:p>
      <w:pPr>
        <w:ind w:left="120" w:firstLine="422"/>
        <w:spacing w:line="360" w:lineRule="auto"/>
        <w:tabs>
          <w:tab w:val="left" w:pos="900" w:leader="none"/>
        </w:tabs>
        <w:rPr>
          <w:rFonts w:ascii="宋体" w:hAnsi="宋体"/>
          <w:color w:val="auto"/>
          <w:szCs w:val="21"/>
        </w:rPr>
      </w:pPr>
      <w:r>
        <w:rPr>
          <w:rFonts w:hint="eastAsia" w:ascii="宋体" w:hAnsi="宋体"/>
          <w:b/>
          <w:bCs/>
          <w:color w:val="auto"/>
          <w:szCs w:val="21"/>
        </w:rPr>
        <w:t xml:space="preserve">31、签订合同</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31.l成交供应商应在成交通知书发出之日起十五日内，按照采购文件确定的事项与采购人签订政府采购合同。</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31.2采购文件、成交供应商的响应文件及磋商过程中有关澄清、承诺文件均应作为合同附件。</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31.3合同在“政府采购管理交易系统（苏采云）”中签订，签订合同后，</w:t>
      </w:r>
      <w:r>
        <w:rPr>
          <w:rFonts w:hint="eastAsia" w:ascii="宋体" w:hAnsi="宋体"/>
          <w:i/>
          <w:iCs/>
          <w:color w:val="auto"/>
          <w:szCs w:val="21"/>
          <w:u w:val="single"/>
        </w:rPr>
        <w:t xml:space="preserve">成交供应商不得将货物或服务及其他服务进行转包</w:t>
      </w:r>
      <w:r>
        <w:rPr>
          <w:rFonts w:hint="eastAsia" w:ascii="宋体" w:hAnsi="宋体"/>
          <w:color w:val="auto"/>
          <w:szCs w:val="21"/>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left="120"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32、其他</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32.1依据《政府采购促进中小企业发展管理办法》享受享受扶持政策获得政府采购合同的，小微企业不得将合同分包给大中型企业，中型企业不得将合同分包给大型企业。</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32.2履约保证金：无</w:t>
      </w:r>
      <w:bookmarkEnd w:id="19"/>
      <w:r/>
      <w:bookmarkEnd w:id="20"/>
      <w:r/>
      <w:bookmarkEnd w:id="21"/>
      <w:r>
        <w:rPr>
          <w:rFonts w:hint="eastAsia" w:ascii="宋体" w:hAnsi="宋体"/>
          <w:color w:val="auto"/>
          <w:szCs w:val="21"/>
        </w:rPr>
        <w:t xml:space="preserve">。</w:t>
      </w:r>
      <w:r/>
    </w:p>
    <w:p>
      <w:pPr>
        <w:pStyle w:val="962"/>
        <w:ind w:firstLine="422"/>
        <w:jc w:val="center"/>
        <w:spacing w:before="120" w:after="120" w:line="360" w:lineRule="auto"/>
        <w:rPr>
          <w:rFonts w:hAnsi="宋体"/>
          <w:b/>
          <w:bCs/>
          <w:color w:val="auto"/>
          <w:szCs w:val="21"/>
        </w:rPr>
      </w:pPr>
      <w:r>
        <w:rPr>
          <w:rFonts w:hint="eastAsia" w:hAnsi="宋体"/>
          <w:b/>
          <w:bCs/>
          <w:color w:val="auto"/>
          <w:szCs w:val="21"/>
        </w:rPr>
        <w:t xml:space="preserve"> </w:t>
      </w:r>
      <w:r/>
    </w:p>
    <w:p>
      <w:pPr>
        <w:pStyle w:val="962"/>
        <w:ind w:firstLine="422"/>
        <w:jc w:val="center"/>
        <w:spacing w:before="120" w:after="120" w:line="360" w:lineRule="auto"/>
        <w:rPr>
          <w:rFonts w:hAnsi="宋体"/>
          <w:b/>
          <w:bCs/>
          <w:color w:val="auto"/>
          <w:szCs w:val="21"/>
        </w:rPr>
      </w:pPr>
      <w:r>
        <w:rPr>
          <w:rFonts w:hAnsi="宋体"/>
          <w:b/>
          <w:bCs/>
          <w:color w:val="auto"/>
          <w:szCs w:val="21"/>
        </w:rPr>
      </w:r>
      <w:r/>
    </w:p>
    <w:p>
      <w:pPr>
        <w:pStyle w:val="962"/>
        <w:ind w:firstLine="422"/>
        <w:jc w:val="center"/>
        <w:spacing w:before="120" w:after="120" w:line="360" w:lineRule="auto"/>
        <w:rPr>
          <w:rFonts w:hAnsi="宋体"/>
          <w:b/>
          <w:bCs/>
          <w:color w:val="auto"/>
          <w:szCs w:val="21"/>
        </w:rPr>
      </w:pPr>
      <w:r>
        <w:rPr>
          <w:rFonts w:hAnsi="宋体"/>
          <w:b/>
          <w:bCs/>
          <w:color w:val="auto"/>
          <w:szCs w:val="21"/>
        </w:rPr>
      </w:r>
      <w:r/>
    </w:p>
    <w:p>
      <w:pPr>
        <w:pStyle w:val="962"/>
        <w:ind w:firstLine="422"/>
        <w:jc w:val="center"/>
        <w:spacing w:before="120" w:after="120" w:line="360" w:lineRule="auto"/>
        <w:rPr>
          <w:rFonts w:hAnsi="宋体"/>
          <w:b/>
          <w:bCs/>
          <w:color w:val="auto"/>
          <w:szCs w:val="21"/>
        </w:rPr>
      </w:pPr>
      <w:r>
        <w:rPr>
          <w:rFonts w:hAnsi="宋体"/>
          <w:b/>
          <w:bCs/>
          <w:color w:val="auto"/>
          <w:szCs w:val="21"/>
        </w:rPr>
      </w:r>
      <w:r/>
    </w:p>
    <w:p>
      <w:pPr>
        <w:pStyle w:val="962"/>
        <w:ind w:firstLine="422"/>
        <w:jc w:val="center"/>
        <w:spacing w:before="120" w:after="120" w:line="360" w:lineRule="auto"/>
        <w:rPr>
          <w:rFonts w:hAnsi="宋体"/>
          <w:b/>
          <w:bCs/>
          <w:color w:val="auto"/>
          <w:szCs w:val="21"/>
        </w:rPr>
      </w:pPr>
      <w:r>
        <w:rPr>
          <w:rFonts w:hAnsi="宋体"/>
          <w:b/>
          <w:bCs/>
          <w:color w:val="auto"/>
          <w:szCs w:val="21"/>
        </w:rPr>
      </w:r>
      <w:r/>
    </w:p>
    <w:p>
      <w:pPr>
        <w:pStyle w:val="962"/>
        <w:ind w:firstLine="422"/>
        <w:jc w:val="center"/>
        <w:spacing w:before="120" w:after="120" w:line="360" w:lineRule="auto"/>
        <w:rPr>
          <w:rFonts w:hAnsi="宋体"/>
          <w:b/>
          <w:bCs/>
          <w:color w:val="auto"/>
          <w:szCs w:val="21"/>
        </w:rPr>
      </w:pPr>
      <w:r>
        <w:rPr>
          <w:rFonts w:hAnsi="宋体"/>
          <w:b/>
          <w:bCs/>
          <w:color w:val="auto"/>
          <w:szCs w:val="21"/>
        </w:rPr>
      </w:r>
      <w:r/>
    </w:p>
    <w:p>
      <w:pPr>
        <w:pStyle w:val="962"/>
        <w:ind w:firstLine="422"/>
        <w:jc w:val="center"/>
        <w:spacing w:before="120" w:after="120" w:line="360" w:lineRule="auto"/>
        <w:rPr>
          <w:rFonts w:hAnsi="宋体"/>
          <w:b/>
          <w:bCs/>
          <w:color w:val="auto"/>
          <w:szCs w:val="21"/>
        </w:rPr>
      </w:pPr>
      <w:r>
        <w:rPr>
          <w:rFonts w:hAnsi="宋体"/>
          <w:b/>
          <w:bCs/>
          <w:color w:val="auto"/>
          <w:szCs w:val="21"/>
        </w:rPr>
      </w:r>
      <w:r/>
    </w:p>
    <w:p>
      <w:pPr>
        <w:pStyle w:val="962"/>
        <w:ind w:firstLine="422"/>
        <w:jc w:val="center"/>
        <w:spacing w:before="120" w:after="120" w:line="360" w:lineRule="auto"/>
        <w:rPr>
          <w:rFonts w:hAnsi="宋体"/>
          <w:b/>
          <w:bCs/>
          <w:color w:val="auto"/>
          <w:szCs w:val="21"/>
        </w:rPr>
      </w:pPr>
      <w:r>
        <w:rPr>
          <w:rFonts w:hAnsi="宋体"/>
          <w:b/>
          <w:bCs/>
          <w:color w:val="auto"/>
          <w:szCs w:val="21"/>
        </w:rPr>
      </w:r>
      <w:r/>
    </w:p>
    <w:p>
      <w:pPr>
        <w:pStyle w:val="962"/>
        <w:ind w:firstLine="422"/>
        <w:jc w:val="center"/>
        <w:spacing w:before="120" w:after="120" w:line="360" w:lineRule="auto"/>
        <w:rPr>
          <w:rFonts w:hAnsi="宋体"/>
          <w:b/>
          <w:bCs/>
          <w:color w:val="auto"/>
          <w:szCs w:val="21"/>
        </w:rPr>
      </w:pPr>
      <w:r>
        <w:rPr>
          <w:rFonts w:hAnsi="宋体"/>
          <w:b/>
          <w:bCs/>
          <w:color w:val="auto"/>
          <w:szCs w:val="21"/>
        </w:rPr>
      </w:r>
      <w:r/>
    </w:p>
    <w:p>
      <w:pPr>
        <w:pStyle w:val="962"/>
        <w:ind w:firstLine="422"/>
        <w:jc w:val="center"/>
        <w:spacing w:before="120" w:after="120" w:line="360" w:lineRule="auto"/>
        <w:rPr>
          <w:rFonts w:hAnsi="宋体"/>
          <w:b/>
          <w:bCs/>
          <w:color w:val="auto"/>
          <w:szCs w:val="21"/>
        </w:rPr>
      </w:pPr>
      <w:r>
        <w:rPr>
          <w:rFonts w:hAnsi="宋体"/>
          <w:b/>
          <w:bCs/>
          <w:color w:val="auto"/>
          <w:szCs w:val="21"/>
        </w:rPr>
      </w:r>
      <w:r/>
    </w:p>
    <w:p>
      <w:pPr>
        <w:pStyle w:val="962"/>
        <w:ind w:firstLine="422"/>
        <w:jc w:val="center"/>
        <w:spacing w:before="120" w:after="120" w:line="360" w:lineRule="auto"/>
        <w:rPr>
          <w:rFonts w:hAnsi="宋体"/>
          <w:b/>
          <w:bCs/>
          <w:color w:val="auto"/>
          <w:szCs w:val="21"/>
        </w:rPr>
      </w:pPr>
      <w:r>
        <w:rPr>
          <w:rFonts w:hAnsi="宋体"/>
          <w:b/>
          <w:bCs/>
          <w:color w:val="auto"/>
          <w:szCs w:val="21"/>
        </w:rPr>
      </w:r>
      <w:r/>
    </w:p>
    <w:p>
      <w:pPr>
        <w:pStyle w:val="962"/>
        <w:ind w:firstLine="422"/>
        <w:jc w:val="center"/>
        <w:spacing w:before="120" w:after="120" w:line="360" w:lineRule="auto"/>
        <w:rPr>
          <w:rFonts w:hAnsi="宋体"/>
          <w:b/>
          <w:bCs/>
          <w:color w:val="auto"/>
          <w:szCs w:val="21"/>
        </w:rPr>
      </w:pPr>
      <w:r>
        <w:rPr>
          <w:rFonts w:hAnsi="宋体"/>
          <w:b/>
          <w:bCs/>
          <w:color w:val="auto"/>
          <w:szCs w:val="21"/>
        </w:rPr>
      </w:r>
      <w:r/>
    </w:p>
    <w:p>
      <w:pPr>
        <w:pStyle w:val="956"/>
        <w:rPr>
          <w:color w:val="auto"/>
        </w:rPr>
      </w:pPr>
      <w:r>
        <w:rPr>
          <w:color w:val="auto"/>
        </w:rPr>
      </w:r>
      <w:r/>
    </w:p>
    <w:p>
      <w:pPr>
        <w:pStyle w:val="962"/>
        <w:ind w:firstLine="422"/>
        <w:jc w:val="center"/>
        <w:spacing w:before="120" w:after="120" w:line="360" w:lineRule="auto"/>
        <w:rPr>
          <w:rFonts w:hAnsi="宋体"/>
          <w:b/>
          <w:bCs/>
          <w:color w:val="auto"/>
          <w:szCs w:val="21"/>
        </w:rPr>
      </w:pPr>
      <w:r>
        <w:rPr>
          <w:rFonts w:hAnsi="宋体"/>
          <w:b/>
          <w:bCs/>
          <w:color w:val="auto"/>
          <w:szCs w:val="21"/>
        </w:rPr>
      </w:r>
      <w:r/>
    </w:p>
    <w:p>
      <w:pPr>
        <w:pStyle w:val="962"/>
        <w:ind w:firstLine="422"/>
        <w:jc w:val="center"/>
        <w:spacing w:before="120" w:after="120" w:line="360" w:lineRule="auto"/>
        <w:rPr>
          <w:rFonts w:hAnsi="宋体"/>
          <w:b/>
          <w:bCs/>
          <w:color w:val="auto"/>
          <w:szCs w:val="21"/>
        </w:rPr>
      </w:pPr>
      <w:r>
        <w:rPr>
          <w:rFonts w:hAnsi="宋体"/>
          <w:b/>
          <w:bCs/>
          <w:color w:val="auto"/>
          <w:szCs w:val="21"/>
        </w:rPr>
      </w:r>
      <w:r/>
    </w:p>
    <w:p>
      <w:pPr>
        <w:pStyle w:val="962"/>
        <w:ind w:firstLine="422"/>
        <w:jc w:val="center"/>
        <w:spacing w:before="120" w:after="120" w:line="360" w:lineRule="auto"/>
        <w:rPr>
          <w:rFonts w:hAnsi="宋体"/>
          <w:b/>
          <w:bCs/>
          <w:color w:val="auto"/>
          <w:szCs w:val="21"/>
        </w:rPr>
      </w:pPr>
      <w:r>
        <w:rPr>
          <w:rFonts w:hAnsi="宋体"/>
          <w:b/>
          <w:bCs/>
          <w:color w:val="auto"/>
          <w:szCs w:val="21"/>
        </w:rPr>
      </w:r>
      <w:r/>
    </w:p>
    <w:p>
      <w:pPr>
        <w:pStyle w:val="962"/>
        <w:ind w:firstLine="422"/>
        <w:jc w:val="center"/>
        <w:spacing w:before="120" w:after="120" w:line="360" w:lineRule="auto"/>
        <w:rPr>
          <w:rFonts w:hAnsi="宋体"/>
          <w:b/>
          <w:bCs/>
          <w:color w:val="auto"/>
          <w:szCs w:val="21"/>
        </w:rPr>
      </w:pPr>
      <w:r>
        <w:rPr>
          <w:rFonts w:hAnsi="宋体"/>
          <w:b/>
          <w:bCs/>
          <w:color w:val="auto"/>
          <w:szCs w:val="21"/>
        </w:rPr>
      </w:r>
      <w:r/>
    </w:p>
    <w:p>
      <w:pPr>
        <w:pStyle w:val="962"/>
        <w:ind w:firstLine="422"/>
        <w:jc w:val="center"/>
        <w:spacing w:before="120" w:after="120" w:line="360" w:lineRule="auto"/>
        <w:rPr>
          <w:rFonts w:hAnsi="宋体"/>
          <w:b/>
          <w:bCs/>
          <w:color w:val="auto"/>
          <w:szCs w:val="21"/>
        </w:rPr>
        <w:sectPr>
          <w:headerReference w:type="default" r:id="rId11"/>
          <w:footerReference w:type="default" r:id="rId14"/>
          <w:footnotePr/>
          <w:endnotePr/>
          <w:type w:val="nextPage"/>
          <w:pgSz w:w="11906" w:h="16838" w:orient="portrait"/>
          <w:pgMar w:top="1247" w:right="1247" w:bottom="1247" w:left="1247" w:header="851" w:footer="992" w:gutter="0"/>
          <w:cols w:num="1" w:sep="0" w:space="720" w:equalWidth="1"/>
          <w:docGrid w:linePitch="360"/>
        </w:sectPr>
      </w:pPr>
      <w:r>
        <w:rPr>
          <w:rFonts w:hAnsi="宋体"/>
          <w:b/>
          <w:bCs/>
          <w:color w:val="auto"/>
          <w:szCs w:val="21"/>
        </w:rPr>
      </w:r>
      <w:r/>
    </w:p>
    <w:p>
      <w:pPr>
        <w:pStyle w:val="962"/>
        <w:ind w:firstLine="422"/>
        <w:jc w:val="center"/>
        <w:spacing w:before="120" w:after="120" w:line="360" w:lineRule="auto"/>
        <w:rPr>
          <w:rFonts w:hAnsi="宋体"/>
          <w:b/>
          <w:bCs/>
          <w:color w:val="auto"/>
          <w:szCs w:val="21"/>
        </w:rPr>
      </w:pPr>
      <w:r>
        <w:rPr>
          <w:rFonts w:hAnsi="宋体"/>
          <w:b/>
          <w:bCs/>
          <w:color w:val="auto"/>
          <w:szCs w:val="21"/>
        </w:rPr>
      </w:r>
      <w:r/>
    </w:p>
    <w:p>
      <w:pPr>
        <w:pStyle w:val="962"/>
        <w:ind w:firstLine="723"/>
        <w:jc w:val="center"/>
        <w:spacing w:before="120" w:after="120" w:line="360" w:lineRule="auto"/>
        <w:rPr>
          <w:rStyle w:val="993"/>
          <w:color w:val="auto"/>
          <w:sz w:val="36"/>
          <w:szCs w:val="36"/>
        </w:rPr>
      </w:pPr>
      <w:r>
        <w:rPr>
          <w:rFonts w:hint="eastAsia" w:hAnsi="宋体" w:cs="宋体"/>
          <w:b/>
          <w:bCs/>
          <w:color w:val="auto"/>
          <w:sz w:val="36"/>
          <w:szCs w:val="36"/>
        </w:rPr>
        <w:t xml:space="preserve">第三章 </w:t>
      </w:r>
      <w:r>
        <w:rPr>
          <w:rStyle w:val="993"/>
          <w:rFonts w:hint="eastAsia"/>
          <w:color w:val="auto"/>
          <w:sz w:val="36"/>
          <w:szCs w:val="36"/>
        </w:rPr>
        <w:t xml:space="preserve">合同条款及格式</w:t>
      </w:r>
      <w:r/>
    </w:p>
    <w:p>
      <w:pPr>
        <w:pStyle w:val="962"/>
        <w:ind w:firstLine="420"/>
        <w:spacing w:before="120" w:after="120" w:line="360" w:lineRule="auto"/>
        <w:rPr>
          <w:rFonts w:hAnsi="宋体" w:cs="宋体"/>
          <w:color w:val="auto"/>
        </w:rPr>
      </w:pPr>
      <w:r>
        <w:rPr>
          <w:rFonts w:hAnsi="宋体" w:cs="宋体"/>
          <w:color w:val="auto"/>
        </w:rPr>
        <w:t xml:space="preserve">以下为成交后签定本项目合同的通用条款，</w:t>
      </w:r>
      <w:r>
        <w:rPr>
          <w:rFonts w:hint="eastAsia" w:hAnsi="宋体" w:cs="宋体"/>
          <w:color w:val="auto"/>
        </w:rPr>
        <w:t xml:space="preserve">成交</w:t>
      </w:r>
      <w:r>
        <w:rPr>
          <w:rFonts w:hAnsi="宋体" w:cs="宋体"/>
          <w:color w:val="auto"/>
        </w:rPr>
        <w:t xml:space="preserve">供应商不得提出实质性的修改。关于专用条款将由采购人与</w:t>
      </w:r>
      <w:r>
        <w:rPr>
          <w:rFonts w:hint="eastAsia" w:hAnsi="宋体" w:cs="宋体"/>
          <w:color w:val="auto"/>
        </w:rPr>
        <w:t xml:space="preserve">成交</w:t>
      </w:r>
      <w:r>
        <w:rPr>
          <w:rFonts w:hAnsi="宋体" w:cs="宋体"/>
          <w:color w:val="auto"/>
        </w:rPr>
        <w:t xml:space="preserve">供应商结合本项目具体情况协商后</w:t>
      </w:r>
      <w:r>
        <w:rPr>
          <w:rFonts w:hint="eastAsia" w:hAnsi="宋体" w:cs="宋体"/>
          <w:color w:val="auto"/>
        </w:rPr>
        <w:t xml:space="preserve">签订。</w:t>
      </w:r>
      <w:r/>
    </w:p>
    <w:p>
      <w:pPr>
        <w:pStyle w:val="956"/>
        <w:rPr>
          <w:color w:val="auto"/>
          <w:highlight w:val="none"/>
        </w:rPr>
      </w:pPr>
      <w:r>
        <w:rPr>
          <w:color w:val="auto"/>
          <w:highlight w:val="none"/>
        </w:rPr>
      </w:r>
      <w:r/>
    </w:p>
    <w:p>
      <w:pPr>
        <w:jc w:val="center"/>
        <w:rPr>
          <w:rFonts w:hint="eastAsia"/>
          <w:b/>
          <w:color w:val="auto"/>
          <w:sz w:val="28"/>
        </w:rPr>
      </w:pPr>
      <w:r>
        <w:rPr>
          <w:rFonts w:hint="eastAsia"/>
          <w:b/>
          <w:color w:val="auto"/>
          <w:sz w:val="28"/>
        </w:rPr>
        <w:t xml:space="preserve">政府采购合同（服务）</w:t>
      </w:r>
      <w:r/>
    </w:p>
    <w:p>
      <w:pPr>
        <w:pStyle w:val="962"/>
        <w:spacing w:line="480" w:lineRule="exact"/>
        <w:rPr>
          <w:rFonts w:hAnsi="宋体"/>
          <w:color w:val="auto"/>
        </w:rPr>
      </w:pPr>
      <w:r>
        <w:rPr>
          <w:rFonts w:hAnsi="宋体"/>
          <w:color w:val="auto"/>
        </w:rPr>
        <w:t xml:space="preserve">项目名称：     </w:t>
      </w:r>
      <w:r/>
    </w:p>
    <w:p>
      <w:pPr>
        <w:pStyle w:val="962"/>
        <w:spacing w:line="480" w:lineRule="exact"/>
        <w:rPr>
          <w:rFonts w:hAnsi="宋体"/>
          <w:color w:val="auto"/>
        </w:rPr>
      </w:pPr>
      <w:r>
        <w:rPr>
          <w:rFonts w:hAnsi="宋体"/>
          <w:color w:val="auto"/>
        </w:rPr>
        <w:t xml:space="preserve">编号：</w:t>
      </w:r>
      <w:r/>
    </w:p>
    <w:p>
      <w:pPr>
        <w:pStyle w:val="962"/>
        <w:spacing w:line="480" w:lineRule="exact"/>
        <w:rPr>
          <w:rFonts w:hAnsi="宋体"/>
          <w:color w:val="auto"/>
        </w:rPr>
      </w:pPr>
      <w:r>
        <w:rPr>
          <w:rFonts w:hAnsi="宋体"/>
          <w:color w:val="auto"/>
        </w:rPr>
        <w:t xml:space="preserve">甲方（采购人/买方）：        </w:t>
      </w:r>
      <w:r/>
    </w:p>
    <w:p>
      <w:pPr>
        <w:pStyle w:val="962"/>
        <w:spacing w:line="480" w:lineRule="exact"/>
        <w:rPr>
          <w:rFonts w:hAnsi="宋体"/>
          <w:color w:val="auto"/>
          <w:u w:val="single"/>
        </w:rPr>
      </w:pPr>
      <w:r>
        <w:rPr>
          <w:rFonts w:hAnsi="宋体"/>
          <w:color w:val="auto"/>
        </w:rPr>
        <w:t xml:space="preserve">乙方（供应商/卖方）：</w:t>
      </w:r>
      <w:r>
        <w:rPr>
          <w:rFonts w:hAnsi="宋体"/>
          <w:color w:val="auto"/>
          <w:u w:val="single"/>
        </w:rPr>
        <w:t xml:space="preserve">              </w:t>
      </w:r>
      <w:r/>
    </w:p>
    <w:p>
      <w:pPr>
        <w:pStyle w:val="962"/>
        <w:spacing w:line="480" w:lineRule="exact"/>
        <w:rPr>
          <w:rFonts w:hint="eastAsia" w:hAnsi="宋体" w:eastAsia="宋体"/>
          <w:color w:val="auto"/>
          <w:u w:val="single"/>
          <w:lang w:eastAsia="zh-CN"/>
        </w:rPr>
      </w:pPr>
      <w:r>
        <w:rPr>
          <w:rFonts w:hAnsi="宋体"/>
          <w:color w:val="auto"/>
        </w:rPr>
        <w:t xml:space="preserve">见证方：</w:t>
      </w:r>
      <w:r/>
    </w:p>
    <w:p>
      <w:pPr>
        <w:pStyle w:val="962"/>
        <w:ind w:firstLine="420"/>
        <w:spacing w:line="480" w:lineRule="exact"/>
        <w:rPr>
          <w:rFonts w:hAnsi="宋体"/>
          <w:color w:val="auto"/>
        </w:rPr>
      </w:pPr>
      <w:r>
        <w:rPr>
          <w:rFonts w:hAnsi="宋体"/>
          <w:color w:val="auto"/>
        </w:rPr>
        <w:t xml:space="preserve">根据《中华人民共和国政府采购法》、《中华人民共和国民法典》等法律法规的规定，甲乙双方按照</w:t>
      </w:r>
      <w:r>
        <w:rPr>
          <w:rFonts w:hint="eastAsia" w:hAnsi="宋体"/>
          <w:color w:val="auto"/>
          <w:lang w:val="en-US" w:eastAsia="zh-CN"/>
        </w:rPr>
        <w:t xml:space="preserve">扬州唯实工程管理有限公司</w:t>
      </w:r>
      <w:r>
        <w:rPr>
          <w:rFonts w:hAnsi="宋体"/>
          <w:color w:val="auto"/>
        </w:rPr>
        <w:t xml:space="preserve">关于本项目磋商结果签订本合同。</w:t>
      </w:r>
      <w:r/>
    </w:p>
    <w:p>
      <w:pPr>
        <w:pStyle w:val="962"/>
        <w:ind w:firstLine="422"/>
        <w:spacing w:before="120" w:after="120" w:line="360" w:lineRule="auto"/>
        <w:rPr>
          <w:rFonts w:hint="default" w:hAnsi="宋体" w:eastAsia="宋体"/>
          <w:b/>
          <w:bCs/>
          <w:color w:val="auto"/>
          <w:lang w:val="en-US" w:eastAsia="zh-CN"/>
        </w:rPr>
      </w:pPr>
      <w:r>
        <w:rPr>
          <w:rFonts w:hAnsi="宋体"/>
          <w:b/>
          <w:bCs/>
          <w:color w:val="auto"/>
        </w:rPr>
        <w:t xml:space="preserve">一、服务内容</w:t>
      </w:r>
      <w:r>
        <w:rPr>
          <w:rFonts w:hint="eastAsia" w:hAnsi="宋体"/>
          <w:b/>
          <w:bCs/>
          <w:color w:val="auto"/>
          <w:lang w:val="en-US" w:eastAsia="zh-CN"/>
        </w:rPr>
        <w:t xml:space="preserve">及范围</w:t>
      </w:r>
      <w:r/>
    </w:p>
    <w:p>
      <w:pPr>
        <w:pStyle w:val="962"/>
        <w:ind w:firstLine="420"/>
        <w:spacing w:line="480" w:lineRule="exact"/>
        <w:rPr>
          <w:rFonts w:hAnsi="宋体"/>
          <w:color w:val="auto"/>
        </w:rPr>
      </w:pPr>
      <w:r>
        <w:rPr>
          <w:rFonts w:hAnsi="宋体"/>
          <w:color w:val="auto"/>
        </w:rPr>
        <w:t xml:space="preserve">1.1本合同项下乙方提供的服务为唐子城・东南隅遗址文化园综合管护服务，具体分为</w:t>
      </w:r>
      <w:r>
        <w:rPr>
          <w:rFonts w:hint="eastAsia" w:hAnsi="宋体"/>
          <w:color w:val="auto"/>
          <w:lang w:val="en-US" w:eastAsia="zh-CN"/>
        </w:rPr>
        <w:t xml:space="preserve">秩序管理</w:t>
      </w:r>
      <w:r>
        <w:rPr>
          <w:rFonts w:hAnsi="宋体"/>
          <w:color w:val="auto"/>
        </w:rPr>
        <w:t xml:space="preserve">服务和清扫转运服务两大类别，服务范围、标准、人员/设备配置要求均严格按照本项目竞争性磋商文件第四章《项目需求》执行</w:t>
      </w:r>
      <w:r>
        <w:rPr>
          <w:rFonts w:hint="eastAsia" w:hAnsi="宋体"/>
          <w:color w:val="auto"/>
          <w:lang w:val="en-US" w:eastAsia="zh-CN"/>
        </w:rPr>
        <w:t xml:space="preserve">外，同时包含甲方根据项目运营实际需要书面提出的其他合法、合理的管护服务相关要求，核心基础服务内容包括但不限于：（1）秩序管理服务：出入口值守、全域巡回秩序维护、监控室24小时运营、堡城路/平山堂东路沿线秩序管理、消防安全管理、水面应急救援、重大活动/节假日秩序维护保障等；（2）清扫转运服务：文化园全域绿地/步道/经营区域清扫、河塘水面管护、公共卫生间清扫、垃圾分类清运、基础设施清洁及巡查、冬季扫雪铲冰/夏季防汛等配套服务。</w:t>
      </w:r>
      <w:r/>
    </w:p>
    <w:p>
      <w:pPr>
        <w:pStyle w:val="962"/>
        <w:ind w:firstLine="420"/>
        <w:spacing w:line="480" w:lineRule="exact"/>
        <w:rPr>
          <w:rFonts w:hint="eastAsia" w:hAnsi="宋体"/>
          <w:color w:val="auto"/>
          <w:lang w:eastAsia="zh-CN"/>
        </w:rPr>
      </w:pPr>
      <w:r>
        <w:rPr>
          <w:rFonts w:hAnsi="宋体"/>
          <w:color w:val="auto"/>
        </w:rPr>
        <w:t xml:space="preserve">1.2</w:t>
      </w:r>
      <w:r>
        <w:rPr>
          <w:rFonts w:hint="eastAsia" w:hAnsi="宋体"/>
          <w:color w:val="auto"/>
        </w:rPr>
        <w:t xml:space="preserve">乙方须按磋商文件第四章约定及甲方书面通知，配备符合要求的服务人员、机械设备及耗材，所有人员、设备须在本合同生效</w:t>
      </w:r>
      <w:r>
        <w:rPr>
          <w:rFonts w:hint="eastAsia" w:hAnsi="宋体"/>
          <w:color w:val="auto"/>
          <w:lang w:val="en-US" w:eastAsia="zh-CN"/>
        </w:rPr>
        <w:t xml:space="preserve">后</w:t>
      </w:r>
      <w:r>
        <w:rPr>
          <w:rFonts w:hint="eastAsia" w:hAnsi="宋体"/>
          <w:color w:val="auto"/>
        </w:rPr>
        <w:t xml:space="preserve">7个工作日内全部到位并经甲方验收确认</w:t>
      </w:r>
      <w:r>
        <w:rPr>
          <w:rFonts w:hint="eastAsia" w:hAnsi="宋体"/>
          <w:color w:val="auto"/>
          <w:lang w:eastAsia="zh-CN"/>
        </w:rPr>
        <w:t xml:space="preserve">；</w:t>
      </w:r>
      <w:r/>
    </w:p>
    <w:p>
      <w:pPr>
        <w:pStyle w:val="962"/>
        <w:ind w:firstLine="420"/>
        <w:spacing w:line="480" w:lineRule="exact"/>
        <w:rPr>
          <w:rFonts w:hAnsi="宋体"/>
          <w:color w:val="auto"/>
        </w:rPr>
      </w:pPr>
      <w:r>
        <w:rPr>
          <w:rFonts w:hint="eastAsia" w:hAnsi="宋体"/>
          <w:color w:val="auto"/>
          <w:lang w:val="en-US" w:eastAsia="zh-CN"/>
        </w:rPr>
        <w:t xml:space="preserve">1.3乙方须在本合同生效后3个工作日内向甲方提交项目管护服务实施方案、人员花名册、设备配置清单及权属证明等材料，上述文件经甲方书面确认后方可实施；针对甲方提出的其他管护服务要求，乙方须按甲方要求及时完善服务方案并执行，所有方案及执行调整均需经甲方书面确认，未经甲方同意不得擅自变更。</w:t>
      </w:r>
      <w:r/>
    </w:p>
    <w:p>
      <w:pPr>
        <w:pStyle w:val="962"/>
        <w:ind w:firstLine="422"/>
        <w:spacing w:before="120" w:after="120" w:line="360" w:lineRule="auto"/>
        <w:rPr>
          <w:rFonts w:hAnsi="宋体"/>
          <w:b/>
          <w:bCs/>
          <w:color w:val="auto"/>
        </w:rPr>
      </w:pPr>
      <w:r>
        <w:rPr>
          <w:rFonts w:hAnsi="宋体"/>
          <w:b/>
          <w:bCs/>
          <w:color w:val="auto"/>
        </w:rPr>
        <w:t xml:space="preserve">二、合同金额</w:t>
      </w:r>
      <w:r/>
    </w:p>
    <w:p>
      <w:pPr>
        <w:pStyle w:val="962"/>
        <w:ind w:firstLine="420"/>
        <w:spacing w:line="480" w:lineRule="exact"/>
        <w:rPr>
          <w:rFonts w:hint="eastAsia" w:hAnsi="宋体"/>
          <w:color w:val="auto"/>
          <w:lang w:val="en-US" w:eastAsia="zh-CN"/>
        </w:rPr>
      </w:pPr>
      <w:r>
        <w:rPr>
          <w:rFonts w:hint="eastAsia" w:hAnsi="宋体"/>
          <w:color w:val="auto"/>
          <w:lang w:val="en-US" w:eastAsia="zh-CN"/>
        </w:rPr>
        <w:t xml:space="preserve">2.1本合同为固定总价合同，总金额为人民币（大写）：____________________圆整（￥：____________________元），该价格已包含完成本项目全部管护服务所需的人员工资、社会保险、住房公积金、各类福利补贴、加班费、服装费、设备购置/租赁/折旧费、日常耗材费、法定税费、管理费、利润、保险费及所有应急处置、配合服务等相关费用，不因政策调整、市场价格波动、甲方合理的服务要求调整等任何因素发生变化，甲方无需向乙方支付本合同约定外的任何费用。</w:t>
      </w:r>
      <w:r/>
    </w:p>
    <w:p>
      <w:pPr>
        <w:pStyle w:val="962"/>
        <w:ind w:firstLine="420"/>
        <w:spacing w:line="480" w:lineRule="exact"/>
        <w:rPr>
          <w:rFonts w:hint="eastAsia" w:hAnsi="宋体"/>
          <w:b w:val="0"/>
          <w:bCs w:val="0"/>
          <w:color w:val="auto"/>
          <w:lang w:val="en-US" w:eastAsia="zh-CN"/>
        </w:rPr>
      </w:pPr>
      <w:r>
        <w:rPr>
          <w:rFonts w:hint="eastAsia" w:ascii="宋体" w:hAnsi="宋体" w:cs="宋体"/>
          <w:b w:val="0"/>
          <w:bCs w:val="0"/>
          <w:color w:val="auto"/>
          <w:szCs w:val="21"/>
          <w:highlight w:val="none"/>
          <w:lang w:val="en-US" w:eastAsia="zh-CN"/>
        </w:rPr>
        <w:t xml:space="preserve">在合同履行进程中，若项目的核心需求出现本质性变更，中标供应商应无异议地遵从采购人提出的需求调整安排，全力配合相关调整工作的推进与落实。</w:t>
      </w:r>
      <w:r/>
    </w:p>
    <w:p>
      <w:pPr>
        <w:pStyle w:val="962"/>
        <w:ind w:firstLine="422"/>
        <w:spacing w:before="120" w:after="120" w:line="360" w:lineRule="auto"/>
        <w:rPr>
          <w:rFonts w:hAnsi="宋体"/>
          <w:b/>
          <w:bCs/>
          <w:color w:val="auto"/>
        </w:rPr>
      </w:pPr>
      <w:r>
        <w:rPr>
          <w:rFonts w:hAnsi="宋体"/>
          <w:b/>
          <w:bCs/>
          <w:color w:val="auto"/>
        </w:rPr>
        <w:t xml:space="preserve">三、技术资料</w:t>
      </w:r>
      <w:r/>
    </w:p>
    <w:p>
      <w:pPr>
        <w:pStyle w:val="962"/>
        <w:ind w:firstLine="420"/>
        <w:spacing w:line="480" w:lineRule="exact"/>
        <w:rPr>
          <w:rFonts w:hint="eastAsia" w:hAnsi="宋体"/>
          <w:color w:val="auto"/>
          <w:lang w:val="en-US" w:eastAsia="zh-CN"/>
        </w:rPr>
      </w:pPr>
      <w:r>
        <w:rPr>
          <w:rFonts w:hint="eastAsia" w:hAnsi="宋体"/>
          <w:color w:val="auto"/>
          <w:lang w:val="en-US" w:eastAsia="zh-CN"/>
        </w:rPr>
        <w:t xml:space="preserve">3.1乙方应按招标文件规定的时间向甲方提供使用服务或产品的有关技术资料。</w:t>
      </w:r>
      <w:r/>
    </w:p>
    <w:p>
      <w:pPr>
        <w:pStyle w:val="962"/>
        <w:ind w:firstLine="420"/>
        <w:spacing w:line="480" w:lineRule="exact"/>
        <w:rPr>
          <w:rFonts w:hint="eastAsia" w:hAnsi="宋体"/>
          <w:color w:val="auto"/>
          <w:lang w:val="en-US" w:eastAsia="zh-CN"/>
        </w:rPr>
      </w:pPr>
      <w:r>
        <w:rPr>
          <w:rFonts w:hint="eastAsia" w:hAnsi="宋体"/>
          <w:color w:val="auto"/>
          <w:lang w:val="en-US" w:eastAsia="zh-CN"/>
        </w:rPr>
        <w:t xml:space="preserve">3.2未经甲方事先书面同意，乙方不得将甲方提供的与本合同相关的任何合同文本、条款、规格、计划、图纸、样品及各类资料，向履行本合同无关的任何第三方披露、提供、复制或转让；即便向履行本合同的己方工作人员提供，也仅能限于合同履行的必需范围，且需对相关人员进行保密交底、明确保密义务，采取有效措施确保资料不被泄露、挪用或用于本合同约定之外的其他用途。</w:t>
      </w:r>
      <w:r/>
    </w:p>
    <w:p>
      <w:pPr>
        <w:pStyle w:val="962"/>
        <w:ind w:firstLine="422"/>
        <w:spacing w:before="120" w:after="120" w:line="360" w:lineRule="auto"/>
        <w:rPr>
          <w:rFonts w:hAnsi="宋体"/>
          <w:b/>
          <w:bCs/>
          <w:color w:val="auto"/>
        </w:rPr>
      </w:pPr>
      <w:r>
        <w:rPr>
          <w:rFonts w:hAnsi="宋体"/>
          <w:b/>
          <w:bCs/>
          <w:color w:val="auto"/>
        </w:rPr>
        <w:t xml:space="preserve">四、知识产权</w:t>
      </w:r>
      <w:r/>
    </w:p>
    <w:p>
      <w:pPr>
        <w:pStyle w:val="962"/>
        <w:ind w:firstLine="420"/>
        <w:spacing w:line="480" w:lineRule="exact"/>
        <w:rPr>
          <w:rFonts w:hint="eastAsia" w:hAnsi="宋体"/>
          <w:color w:val="auto"/>
          <w:lang w:val="en-US" w:eastAsia="zh-CN"/>
        </w:rPr>
      </w:pPr>
      <w:r>
        <w:rPr>
          <w:rFonts w:hint="eastAsia" w:hAnsi="宋体"/>
          <w:color w:val="auto"/>
          <w:lang w:val="en-US" w:eastAsia="zh-CN"/>
        </w:rPr>
        <w:t xml:space="preserve">4.1乙方保证其为本项目提供的管护服务、使用的设备及耗材、制定的各类服务方案与操作规程等，均未侵犯任何第三方的专利权、商标权、著作权、商业秘密等知识产权。若因知识产权侵权引发任何纠纷、索赔或行政处罚，均由乙方承担全部法律责任及经济损失（包括但不限于赔偿第三方损失、支付罚款、承担诉讼/仲裁费用等），同时乙方须赔偿甲方因此遭受的全部直接和间接损失。</w:t>
      </w:r>
      <w:r/>
    </w:p>
    <w:p>
      <w:pPr>
        <w:pStyle w:val="962"/>
        <w:ind w:firstLine="420"/>
        <w:spacing w:line="480" w:lineRule="exact"/>
        <w:rPr>
          <w:rFonts w:hint="eastAsia" w:hAnsi="宋体"/>
          <w:color w:val="auto"/>
          <w:lang w:val="en-US" w:eastAsia="zh-CN"/>
        </w:rPr>
      </w:pPr>
      <w:r>
        <w:rPr>
          <w:rFonts w:hint="eastAsia" w:hAnsi="宋体"/>
          <w:color w:val="auto"/>
          <w:lang w:val="en-US" w:eastAsia="zh-CN"/>
        </w:rPr>
        <w:t xml:space="preserve">4.2本合同履行过程中，乙方为完成本项目管护服务所形成的全部工作成果（包括但不限于优化后的服务方案、应急预案、考核改进建议、管护工作台账及相关成果资料等）的知识产权均归甲方所有。乙方可在经甲方书面同意后，为履行其他同类项目管护服务合理参考使用，但不得擅自向第三方披露或转让。</w:t>
      </w:r>
      <w:r/>
    </w:p>
    <w:p>
      <w:pPr>
        <w:pStyle w:val="962"/>
        <w:ind w:firstLine="420"/>
        <w:spacing w:line="480" w:lineRule="exact"/>
        <w:rPr>
          <w:rFonts w:hint="eastAsia" w:hAnsi="宋体"/>
          <w:color w:val="auto"/>
          <w:lang w:val="en-US" w:eastAsia="zh-CN"/>
        </w:rPr>
      </w:pPr>
      <w:r>
        <w:rPr>
          <w:rFonts w:hint="eastAsia" w:hAnsi="宋体"/>
          <w:color w:val="auto"/>
          <w:lang w:val="en-US" w:eastAsia="zh-CN"/>
        </w:rPr>
        <w:t xml:space="preserve">4.3甲方提供的各类资料、信息所涉及的知识产权均归甲方所有，乙方仅享有为本合同目的的使用权，无权就该等资料、信息主张任何知识产权。</w:t>
      </w:r>
      <w:r/>
    </w:p>
    <w:p>
      <w:pPr>
        <w:pStyle w:val="962"/>
        <w:ind w:firstLine="422"/>
        <w:spacing w:before="120" w:after="120" w:line="360" w:lineRule="auto"/>
        <w:rPr>
          <w:rFonts w:hAnsi="宋体"/>
          <w:b/>
          <w:bCs/>
          <w:color w:val="auto"/>
        </w:rPr>
      </w:pPr>
      <w:r>
        <w:rPr>
          <w:rFonts w:hAnsi="宋体"/>
          <w:b/>
          <w:bCs/>
          <w:color w:val="auto"/>
        </w:rPr>
        <w:t xml:space="preserve">五、产权担保</w:t>
      </w:r>
      <w:r/>
    </w:p>
    <w:p>
      <w:pPr>
        <w:pStyle w:val="962"/>
        <w:ind w:firstLine="420"/>
        <w:spacing w:line="480" w:lineRule="exact"/>
        <w:rPr>
          <w:rFonts w:hint="eastAsia" w:hAnsi="宋体"/>
          <w:color w:val="auto"/>
          <w:lang w:val="en-US" w:eastAsia="zh-CN"/>
        </w:rPr>
      </w:pPr>
      <w:r>
        <w:rPr>
          <w:rFonts w:hint="eastAsia" w:hAnsi="宋体"/>
          <w:color w:val="auto"/>
          <w:lang w:val="en-US" w:eastAsia="zh-CN"/>
        </w:rPr>
        <w:t xml:space="preserve">5.1乙方保证为本项目配备的所有设备、器材及其他投入本合同履行的资产，均为乙方合法所有或合法租赁，权属清晰、无瑕疵，不存在任何抵押、查封、权利负担或权属争议。乙方应按照合同约定提供相应的权属证明、授权文件或合法租赁协议，以供甲方核验。</w:t>
      </w:r>
      <w:r/>
    </w:p>
    <w:p>
      <w:pPr>
        <w:pStyle w:val="962"/>
        <w:ind w:firstLine="420"/>
        <w:spacing w:line="480" w:lineRule="exact"/>
        <w:rPr>
          <w:rFonts w:hint="eastAsia" w:hAnsi="宋体"/>
          <w:color w:val="auto"/>
          <w:lang w:val="en-US" w:eastAsia="zh-CN"/>
        </w:rPr>
      </w:pPr>
      <w:r>
        <w:rPr>
          <w:rFonts w:hint="eastAsia" w:hAnsi="宋体"/>
          <w:color w:val="auto"/>
          <w:lang w:val="en-US" w:eastAsia="zh-CN"/>
        </w:rPr>
        <w:t xml:space="preserve">5.2若因设备、器材或相关资产的权属问题引发纠纷、索赔或导致甲方权益受损，由乙方承担全部责任，并确保甲方免受任何不利影响。甲方有权要求乙方在24小时内更换同等规格、功能正常且无权属瑕疵的设备</w:t>
      </w:r>
      <w:r>
        <w:rPr>
          <w:rFonts w:hint="eastAsia" w:hAnsi="宋体"/>
          <w:color w:val="auto"/>
          <w:lang w:val="en-US" w:eastAsia="zh-CN"/>
        </w:rPr>
        <w:t xml:space="preserve">或资产，以保证服务正常开展；若乙方未能按期完成更换，每逾期一日，甲方有权按照合同总价的日万分之五向乙方主张违约金；若乙方逾期超过3个工作日仍未完成更换，甲方有权单方解除本合同，除前述乙方应当承担的违约金以外，还需赔偿甲方因此遭受的全部直接损失和间接损失（包括但不限于甲方为紧急调配合格设备产生的采购/租赁差价、人工及运输费用，甲方工作人员处理权属纠纷产生的人工、差旅等办公费用，甲方因服务中断向第三方支付的赔偿款、被相关主管部门处以的罚款，以及园区管护服务停滞造成的运营损失、园区品牌形象受损产生的商誉损失等）。</w:t>
      </w:r>
      <w:r/>
    </w:p>
    <w:p>
      <w:pPr>
        <w:pStyle w:val="962"/>
        <w:ind w:firstLine="420"/>
        <w:spacing w:line="480" w:lineRule="exact"/>
        <w:rPr>
          <w:rFonts w:hint="eastAsia" w:hAnsi="宋体"/>
          <w:color w:val="auto"/>
          <w:lang w:val="en-US" w:eastAsia="zh-CN"/>
        </w:rPr>
      </w:pPr>
      <w:r>
        <w:rPr>
          <w:rFonts w:hint="eastAsia" w:hAnsi="宋体"/>
          <w:color w:val="auto"/>
          <w:lang w:val="en-US" w:eastAsia="zh-CN"/>
        </w:rPr>
        <w:t xml:space="preserve">5.3乙方保证其提供的清洁剂、消毒剂、垃圾袋等全部耗材，均为符合国家质量、环保及安全标准的合格产品，来源合法、无假冒伪劣或侵权情形（消毒剂等特殊耗材需具备相应卫生许可批件及检测报告）。若因耗材质量问题导致甲方或第三方（包括游客、园区工作人员等）人身、财产损害或其他损失，乙方须承担全部法律责任并全额赔偿对应损失；若甲方因此先行支付了相关赔偿、罚款、诉讼费、鉴定费等一切费用，有权向乙方进行全额追偿。</w:t>
      </w:r>
      <w:r/>
    </w:p>
    <w:p>
      <w:pPr>
        <w:pStyle w:val="962"/>
        <w:ind w:firstLine="422"/>
        <w:spacing w:before="120" w:after="120" w:line="360" w:lineRule="auto"/>
        <w:rPr>
          <w:rFonts w:hAnsi="宋体"/>
          <w:b/>
          <w:bCs/>
          <w:color w:val="auto"/>
        </w:rPr>
      </w:pPr>
      <w:r>
        <w:rPr>
          <w:rFonts w:hAnsi="宋体"/>
          <w:b/>
          <w:bCs/>
          <w:color w:val="auto"/>
        </w:rPr>
        <w:t xml:space="preserve">六、履约保证金</w:t>
      </w:r>
      <w:r/>
    </w:p>
    <w:p>
      <w:pPr>
        <w:pStyle w:val="962"/>
        <w:ind w:firstLine="420"/>
        <w:spacing w:line="480" w:lineRule="exact"/>
        <w:rPr>
          <w:rFonts w:hint="eastAsia" w:hAnsi="宋体"/>
          <w:color w:val="auto"/>
          <w:lang w:val="en-US" w:eastAsia="zh-CN"/>
        </w:rPr>
      </w:pPr>
      <w:r>
        <w:rPr>
          <w:rFonts w:hint="eastAsia" w:hAnsi="宋体"/>
          <w:color w:val="auto"/>
          <w:lang w:val="en-US" w:eastAsia="zh-CN"/>
        </w:rPr>
        <w:t xml:space="preserve">6.1收取履约保证金的，乙方应在本合同生效后5个工作日内，向甲方提交金额为合同总价</w:t>
      </w:r>
      <w:r>
        <w:rPr>
          <w:rFonts w:hint="eastAsia" w:hAnsi="宋体"/>
          <w:color w:val="auto"/>
          <w:u w:val="single"/>
          <w:lang w:val="en-US" w:eastAsia="zh-CN"/>
        </w:rPr>
        <w:t xml:space="preserve"> </w:t>
      </w:r>
      <w:r>
        <w:rPr>
          <w:rFonts w:hint="eastAsia" w:hAnsi="宋体"/>
          <w:color w:val="auto"/>
          <w:u w:val="single"/>
          <w:lang w:val="en-US" w:eastAsia="zh-CN"/>
        </w:rPr>
        <w:t xml:space="preserve">10 </w:t>
      </w:r>
      <w:r>
        <w:rPr>
          <w:rFonts w:hint="eastAsia" w:hAnsi="宋体"/>
          <w:color w:val="auto"/>
          <w:lang w:val="en-US" w:eastAsia="zh-CN"/>
        </w:rPr>
        <w:t xml:space="preserve"> %的履约保证金。</w:t>
      </w:r>
      <w:r/>
    </w:p>
    <w:p>
      <w:pPr>
        <w:pStyle w:val="962"/>
        <w:ind w:firstLine="420"/>
        <w:spacing w:line="480" w:lineRule="exact"/>
        <w:rPr>
          <w:rFonts w:hint="eastAsia" w:hAnsi="宋体" w:eastAsia="宋体"/>
          <w:color w:val="auto"/>
          <w:lang w:val="en-US" w:eastAsia="zh-CN"/>
        </w:rPr>
      </w:pPr>
      <w:r>
        <w:rPr>
          <w:rFonts w:hint="eastAsia" w:hAnsi="宋体"/>
          <w:color w:val="auto"/>
          <w:lang w:val="en-US" w:eastAsia="zh-CN"/>
        </w:rPr>
        <w:t xml:space="preserve">6.2</w:t>
      </w:r>
      <w:r>
        <w:rPr>
          <w:rFonts w:hint="eastAsia" w:ascii="宋体" w:hAnsi="宋体" w:eastAsia="宋体" w:cs="宋体"/>
          <w:color w:val="auto"/>
          <w:sz w:val="21"/>
          <w:szCs w:val="21"/>
        </w:rPr>
        <w:t xml:space="preserve">履约保证金退还方式</w:t>
      </w:r>
      <w:r>
        <w:rPr>
          <w:rFonts w:hint="eastAsia" w:ascii="宋体" w:hAnsi="宋体" w:eastAsia="宋体" w:cs="宋体"/>
          <w:color w:val="auto"/>
          <w:sz w:val="21"/>
          <w:szCs w:val="21"/>
          <w:lang w:eastAsia="zh-CN"/>
        </w:rPr>
        <w:t xml:space="preserve">：在满足退还条件后，将款项原路退回至</w:t>
      </w:r>
      <w:r>
        <w:rPr>
          <w:rFonts w:hint="eastAsia" w:ascii="宋体" w:hAnsi="宋体" w:eastAsia="宋体" w:cs="宋体"/>
          <w:color w:val="auto"/>
          <w:sz w:val="21"/>
          <w:szCs w:val="21"/>
          <w:lang w:val="en-US" w:eastAsia="zh-CN"/>
        </w:rPr>
        <w:t xml:space="preserve">乙方</w:t>
      </w:r>
      <w:r>
        <w:rPr>
          <w:rFonts w:hint="eastAsia" w:ascii="宋体" w:hAnsi="宋体" w:eastAsia="宋体" w:cs="宋体"/>
          <w:color w:val="auto"/>
          <w:sz w:val="21"/>
          <w:szCs w:val="21"/>
          <w:lang w:eastAsia="zh-CN"/>
        </w:rPr>
        <w:t xml:space="preserve">提交保证金时使用的银行账户</w:t>
      </w:r>
      <w:bookmarkStart w:id="36" w:name="_GoBack"/>
      <w:r/>
      <w:bookmarkEnd w:id="36"/>
      <w:r>
        <w:rPr>
          <w:rFonts w:hint="eastAsia" w:ascii="宋体" w:hAnsi="宋体" w:eastAsia="宋体" w:cs="宋体"/>
          <w:color w:val="auto"/>
          <w:sz w:val="21"/>
          <w:szCs w:val="21"/>
          <w:lang w:eastAsia="zh-CN"/>
        </w:rPr>
        <w:t xml:space="preserve">。</w:t>
      </w:r>
      <w:r/>
    </w:p>
    <w:p>
      <w:pPr>
        <w:pStyle w:val="962"/>
        <w:ind w:firstLine="420"/>
        <w:spacing w:line="480" w:lineRule="exact"/>
        <w:rPr>
          <w:rFonts w:hint="eastAsia" w:hAnsi="宋体"/>
          <w:color w:val="auto"/>
          <w:lang w:val="en-US" w:eastAsia="zh-CN"/>
        </w:rPr>
      </w:pPr>
      <w:r>
        <w:rPr>
          <w:rFonts w:hint="eastAsia" w:ascii="宋体" w:hAnsi="宋体" w:eastAsia="宋体" w:cs="宋体"/>
          <w:color w:val="auto"/>
          <w:sz w:val="21"/>
          <w:szCs w:val="21"/>
          <w:lang w:val="en-US" w:eastAsia="zh-CN"/>
        </w:rPr>
        <w:t xml:space="preserve">6.3</w:t>
      </w:r>
      <w:r>
        <w:rPr>
          <w:rFonts w:hint="eastAsia" w:ascii="宋体" w:hAnsi="宋体" w:eastAsia="宋体" w:cs="宋体"/>
          <w:color w:val="auto"/>
          <w:sz w:val="21"/>
          <w:szCs w:val="21"/>
        </w:rPr>
        <w:t xml:space="preserve">履约保证金退还条件</w:t>
      </w:r>
      <w:r>
        <w:rPr>
          <w:rFonts w:hint="eastAsia" w:ascii="宋体" w:hAnsi="宋体" w:eastAsia="宋体" w:cs="宋体"/>
          <w:color w:val="auto"/>
          <w:sz w:val="21"/>
          <w:szCs w:val="21"/>
          <w:lang w:val="en-US" w:eastAsia="zh-CN"/>
        </w:rPr>
        <w:t xml:space="preserve">及</w:t>
      </w:r>
      <w:r>
        <w:rPr>
          <w:rFonts w:hint="eastAsia" w:ascii="宋体" w:hAnsi="宋体" w:eastAsia="宋体" w:cs="宋体"/>
          <w:color w:val="auto"/>
          <w:sz w:val="21"/>
          <w:szCs w:val="21"/>
        </w:rPr>
        <w:t xml:space="preserve">履约保证金退还时间</w:t>
      </w:r>
      <w:r>
        <w:rPr>
          <w:rFonts w:hint="eastAsia" w:ascii="宋体" w:hAnsi="宋体" w:eastAsia="宋体" w:cs="宋体"/>
          <w:color w:val="auto"/>
          <w:sz w:val="21"/>
          <w:szCs w:val="21"/>
          <w:lang w:eastAsia="zh-CN"/>
        </w:rPr>
        <w:t xml:space="preserve">：</w:t>
      </w:r>
      <w:r>
        <w:rPr>
          <w:rFonts w:hint="eastAsia" w:hAnsi="宋体"/>
          <w:color w:val="auto"/>
          <w:lang w:val="en-US" w:eastAsia="zh-CN"/>
        </w:rPr>
        <w:t xml:space="preserve">本合同服务期届满，乙方已全面履行本合同所有义务、完成全部管护服务工作且经甲方年度综合验收合格，无任何未解决的违约情形及债务纠纷的，甲方在30个工作日内无息退还剩余履约保证金。</w:t>
      </w:r>
      <w:r/>
    </w:p>
    <w:p>
      <w:pPr>
        <w:pStyle w:val="962"/>
        <w:ind w:firstLine="420"/>
        <w:spacing w:line="4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6.4</w:t>
      </w:r>
      <w:r>
        <w:rPr>
          <w:rFonts w:hint="eastAsia" w:ascii="宋体" w:hAnsi="宋体" w:eastAsia="宋体" w:cs="宋体"/>
          <w:color w:val="auto"/>
          <w:sz w:val="21"/>
          <w:szCs w:val="21"/>
        </w:rPr>
        <w:t xml:space="preserve">履约保证金不予退还的情形</w:t>
      </w:r>
      <w:r>
        <w:rPr>
          <w:rFonts w:hint="eastAsia" w:ascii="宋体" w:hAnsi="宋体" w:eastAsia="宋体" w:cs="宋体"/>
          <w:color w:val="auto"/>
          <w:sz w:val="21"/>
          <w:szCs w:val="21"/>
          <w:lang w:eastAsia="zh-CN"/>
        </w:rPr>
        <w:t xml:space="preserve">：</w:t>
      </w:r>
      <w:r/>
    </w:p>
    <w:p>
      <w:pPr>
        <w:pStyle w:val="962"/>
        <w:ind w:firstLine="420"/>
        <w:spacing w:line="480" w:lineRule="exact"/>
        <w:rPr>
          <w:rFonts w:hint="eastAsia" w:hAnsi="宋体"/>
          <w:color w:val="auto"/>
          <w:lang w:val="en-US" w:eastAsia="zh-CN"/>
        </w:rPr>
      </w:pPr>
      <w:r>
        <w:rPr>
          <w:rFonts w:hint="eastAsia" w:hAnsi="宋体"/>
          <w:color w:val="auto"/>
          <w:lang w:val="en-US" w:eastAsia="zh-CN"/>
        </w:rPr>
        <w:t xml:space="preserve">履约保证金作为乙方严格履行本合同全部义务的担保，若乙方出现本合同约定的违约情形（包括但不限于服务质量不达标、未按约定配备人员/设备、擅自转包分包、未及时整改问题、耗材/设备权属存在瑕疵等），甲方有权直接从履约保证金中扣除相应违约金、损失赔偿款及甲方为弥补损失产生的全部费用，无需另行通知乙方；若履约保证金额不足以弥补乙方违约造成甲方损失的，甲方可继续向乙方主张索赔。</w:t>
      </w:r>
      <w:r/>
    </w:p>
    <w:p>
      <w:pPr>
        <w:pStyle w:val="962"/>
        <w:ind w:firstLine="420"/>
        <w:spacing w:line="480" w:lineRule="exact"/>
        <w:rPr>
          <w:rFonts w:hint="default" w:hAnsi="宋体"/>
          <w:color w:val="auto"/>
          <w:lang w:val="en-US" w:eastAsia="zh-CN"/>
        </w:rPr>
      </w:pPr>
      <w:r>
        <w:rPr>
          <w:rFonts w:hint="eastAsia" w:hAnsi="宋体"/>
          <w:color w:val="auto"/>
          <w:lang w:val="en-US" w:eastAsia="zh-CN"/>
        </w:rPr>
        <w:t xml:space="preserve">履约保证金扣除后，乙方须在7个工作日内将履约保证金补足至原金额，若乙方未按期补足，每逾期一日，按应补足金额的万分之五向甲方支付违约金；逾期超过3个工作日未补足的，甲方有权单方解除本合同，剩余履约保证金不予退还，同时乙方仍需承担本合同约定的其他违约责任。</w:t>
      </w:r>
      <w:r/>
    </w:p>
    <w:p>
      <w:pPr>
        <w:pStyle w:val="963"/>
        <w:rPr>
          <w:rFonts w:hint="eastAsia"/>
          <w:color w:val="auto"/>
          <w:lang w:val="en-US" w:eastAsia="zh-CN"/>
        </w:rPr>
      </w:pPr>
      <w:r>
        <w:rPr>
          <w:rFonts w:hint="eastAsia"/>
          <w:color w:val="auto"/>
          <w:lang w:val="en-US" w:eastAsia="zh-CN"/>
        </w:rPr>
      </w:r>
      <w:r/>
    </w:p>
    <w:p>
      <w:pPr>
        <w:pStyle w:val="962"/>
        <w:ind w:firstLine="422"/>
        <w:spacing w:before="120" w:after="120" w:line="360" w:lineRule="auto"/>
        <w:rPr>
          <w:rFonts w:hAnsi="宋体"/>
          <w:b/>
          <w:bCs/>
          <w:color w:val="auto"/>
        </w:rPr>
      </w:pPr>
      <w:r>
        <w:rPr>
          <w:rFonts w:hAnsi="宋体"/>
          <w:b/>
          <w:bCs/>
          <w:color w:val="auto"/>
        </w:rPr>
        <w:t xml:space="preserve">七、转包或分包</w:t>
      </w:r>
      <w:r/>
    </w:p>
    <w:p>
      <w:pPr>
        <w:pStyle w:val="962"/>
        <w:ind w:firstLine="420"/>
        <w:spacing w:line="480" w:lineRule="exact"/>
        <w:rPr>
          <w:rFonts w:hint="eastAsia" w:hAnsi="宋体"/>
          <w:color w:val="auto"/>
          <w:lang w:val="en-US" w:eastAsia="zh-CN"/>
        </w:rPr>
      </w:pPr>
      <w:r>
        <w:rPr>
          <w:rFonts w:hint="eastAsia" w:hAnsi="宋体"/>
          <w:color w:val="auto"/>
          <w:lang w:val="en-US" w:eastAsia="zh-CN"/>
        </w:rPr>
        <w:t xml:space="preserve">7.1本合同范围的服务或产品，应由乙方直接供应，不得转让他人供应；</w:t>
      </w:r>
      <w:r/>
    </w:p>
    <w:p>
      <w:pPr>
        <w:pStyle w:val="962"/>
        <w:ind w:firstLine="420"/>
        <w:spacing w:line="480" w:lineRule="exact"/>
        <w:rPr>
          <w:rFonts w:hint="eastAsia" w:hAnsi="宋体"/>
          <w:color w:val="auto"/>
          <w:lang w:val="en-US" w:eastAsia="zh-CN"/>
        </w:rPr>
      </w:pPr>
      <w:r>
        <w:rPr>
          <w:rFonts w:hint="eastAsia" w:hAnsi="宋体"/>
          <w:color w:val="auto"/>
          <w:lang w:val="en-US" w:eastAsia="zh-CN"/>
        </w:rPr>
        <w:t xml:space="preserve">7.2未经甲方事先书面同意，乙方不得将本合同项下的任何部分服务工作分包给第三方；经甲方书面同意的分包，乙方应确保分包方具备相应的服务资质和履约能力，且分包方的服务行为须受本合同约束，乙方对分包方的全部服务工作及成果承担连带责任。</w:t>
      </w:r>
      <w:r/>
    </w:p>
    <w:p>
      <w:pPr>
        <w:pStyle w:val="962"/>
        <w:ind w:firstLine="420"/>
        <w:spacing w:line="480" w:lineRule="exact"/>
        <w:rPr>
          <w:rFonts w:hint="eastAsia" w:hAnsi="宋体"/>
          <w:color w:val="auto"/>
          <w:lang w:val="en-US" w:eastAsia="zh-CN"/>
        </w:rPr>
      </w:pPr>
      <w:r>
        <w:rPr>
          <w:rFonts w:hint="eastAsia" w:hAnsi="宋体"/>
          <w:color w:val="auto"/>
          <w:lang w:val="en-US" w:eastAsia="zh-CN"/>
        </w:rPr>
        <w:t xml:space="preserve">7.3若乙方违反本条约定，擅自转包或未经同意分包的，甲方有权单方解除本合同，没收乙方全部履约保证金，同时乙方须向甲方支付合同总价20%的违约金，并赔偿甲方因此遭受的全部直接和间接损失（包括但不限于甲方重新采购本项目服务产生的差价、工期延误损失、商誉损失等）。</w:t>
      </w:r>
      <w:r/>
    </w:p>
    <w:p>
      <w:pPr>
        <w:pStyle w:val="962"/>
        <w:ind w:firstLine="422"/>
        <w:spacing w:before="120" w:after="120" w:line="360" w:lineRule="auto"/>
        <w:rPr>
          <w:rFonts w:hAnsi="宋体"/>
          <w:b/>
          <w:bCs/>
          <w:color w:val="auto"/>
        </w:rPr>
      </w:pPr>
      <w:r>
        <w:rPr>
          <w:rFonts w:hAnsi="宋体"/>
          <w:b/>
          <w:bCs/>
          <w:color w:val="auto"/>
        </w:rPr>
        <w:t xml:space="preserve">八、服务期</w:t>
      </w:r>
      <w:r/>
    </w:p>
    <w:p>
      <w:pPr>
        <w:pStyle w:val="962"/>
        <w:ind w:firstLine="420"/>
        <w:spacing w:line="480" w:lineRule="exact"/>
        <w:rPr>
          <w:rFonts w:hint="eastAsia" w:hAnsi="宋体"/>
          <w:color w:val="auto"/>
          <w:lang w:val="en-US" w:eastAsia="zh-CN"/>
        </w:rPr>
      </w:pPr>
      <w:r>
        <w:rPr>
          <w:rFonts w:hint="eastAsia" w:hAnsi="宋体"/>
          <w:color w:val="auto"/>
          <w:lang w:val="en-US" w:eastAsia="zh-CN"/>
        </w:rPr>
        <w:t xml:space="preserve">8.1 本合同项下管护服务期</w:t>
      </w:r>
      <w:r>
        <w:rPr>
          <w:rFonts w:hint="eastAsia" w:hAnsi="宋体"/>
          <w:color w:val="auto"/>
          <w:u w:val="single"/>
          <w:lang w:val="en-US" w:eastAsia="zh-CN"/>
        </w:rPr>
        <w:t xml:space="preserve"> 1 </w:t>
      </w:r>
      <w:r>
        <w:rPr>
          <w:rFonts w:hint="eastAsia" w:hAnsi="宋体"/>
          <w:color w:val="auto"/>
          <w:lang w:val="en-US" w:eastAsia="zh-CN"/>
        </w:rPr>
        <w:t xml:space="preserve">年，具体起止日期以甲乙双方书面确认为准。</w:t>
      </w:r>
      <w:r/>
    </w:p>
    <w:p>
      <w:pPr>
        <w:pStyle w:val="962"/>
        <w:ind w:firstLine="422"/>
        <w:spacing w:before="120" w:after="120" w:line="360" w:lineRule="auto"/>
        <w:rPr>
          <w:rFonts w:hAnsi="宋体"/>
          <w:b/>
          <w:bCs/>
          <w:color w:val="auto"/>
        </w:rPr>
      </w:pPr>
      <w:r>
        <w:rPr>
          <w:rFonts w:hAnsi="宋体"/>
          <w:b/>
          <w:bCs/>
          <w:color w:val="auto"/>
        </w:rPr>
        <w:t xml:space="preserve">九、交付期、交付方式及交付地点</w:t>
      </w:r>
      <w:r/>
    </w:p>
    <w:p>
      <w:pPr>
        <w:pStyle w:val="962"/>
        <w:ind w:firstLine="420"/>
        <w:spacing w:line="480" w:lineRule="exact"/>
        <w:rPr>
          <w:rFonts w:hint="eastAsia" w:hAnsi="宋体"/>
          <w:color w:val="auto"/>
          <w:lang w:val="en-US" w:eastAsia="zh-CN"/>
        </w:rPr>
      </w:pPr>
      <w:r>
        <w:rPr>
          <w:rFonts w:hint="eastAsia" w:hAnsi="宋体"/>
          <w:color w:val="auto"/>
          <w:lang w:val="en-US" w:eastAsia="zh-CN"/>
        </w:rPr>
        <w:t xml:space="preserve">9.1 交付期：与本合同约定的服务期一致，自服务期起算之日起，乙方即应按要求全面开展管护服务工作。</w:t>
      </w:r>
      <w:r/>
    </w:p>
    <w:p>
      <w:pPr>
        <w:pStyle w:val="962"/>
        <w:ind w:firstLine="420"/>
        <w:spacing w:line="480" w:lineRule="exact"/>
        <w:rPr>
          <w:rFonts w:hint="eastAsia" w:hAnsi="宋体"/>
          <w:color w:val="auto"/>
          <w:lang w:val="en-US" w:eastAsia="zh-CN"/>
        </w:rPr>
      </w:pPr>
      <w:r>
        <w:rPr>
          <w:rFonts w:hint="eastAsia" w:hAnsi="宋体"/>
          <w:color w:val="auto"/>
          <w:lang w:val="en-US" w:eastAsia="zh-CN"/>
        </w:rPr>
        <w:t xml:space="preserve">9.2 交付方式：_________</w:t>
      </w:r>
      <w:r/>
    </w:p>
    <w:p>
      <w:pPr>
        <w:pStyle w:val="962"/>
        <w:ind w:firstLine="420"/>
        <w:spacing w:line="480" w:lineRule="exact"/>
        <w:rPr>
          <w:rFonts w:hint="eastAsia" w:hAnsi="宋体"/>
          <w:color w:val="auto"/>
          <w:lang w:val="en-US" w:eastAsia="zh-CN"/>
        </w:rPr>
      </w:pPr>
      <w:r>
        <w:rPr>
          <w:rFonts w:hint="eastAsia" w:hAnsi="宋体"/>
          <w:color w:val="auto"/>
          <w:lang w:val="en-US" w:eastAsia="zh-CN"/>
        </w:rPr>
        <w:t xml:space="preserve">9.3交付地点：唐子城・东南隅遗址文化园全域范围，以及磋商文件第四章约定的堡城路沿线、平山堂东路沿线等全部服务区域，同时包含甲方书面通知的其他合理服务区域。</w:t>
      </w:r>
      <w:r/>
    </w:p>
    <w:p>
      <w:pPr>
        <w:pStyle w:val="962"/>
        <w:ind w:firstLine="422"/>
        <w:spacing w:before="120" w:after="120" w:line="360" w:lineRule="auto"/>
        <w:rPr>
          <w:rFonts w:hAnsi="宋体"/>
          <w:b/>
          <w:bCs/>
          <w:color w:val="auto"/>
        </w:rPr>
      </w:pPr>
      <w:r>
        <w:rPr>
          <w:rFonts w:hAnsi="宋体"/>
          <w:b/>
          <w:bCs/>
          <w:color w:val="auto"/>
        </w:rPr>
        <w:t xml:space="preserve">十、货款支付</w:t>
      </w:r>
      <w:r/>
    </w:p>
    <w:p>
      <w:pPr>
        <w:pStyle w:val="962"/>
        <w:ind w:firstLine="420"/>
        <w:spacing w:line="480" w:lineRule="exact"/>
        <w:rPr>
          <w:rFonts w:hint="eastAsia" w:hAnsi="宋体"/>
          <w:color w:val="auto"/>
          <w:lang w:val="en-US" w:eastAsia="zh-CN"/>
        </w:rPr>
      </w:pPr>
      <w:r>
        <w:rPr>
          <w:rFonts w:hint="eastAsia" w:hAnsi="宋体"/>
          <w:color w:val="auto"/>
          <w:lang w:val="en-US" w:eastAsia="zh-CN"/>
        </w:rPr>
        <w:t xml:space="preserve">10.1 本合同项下所有款项均以人民币支付。 </w:t>
      </w:r>
      <w:r/>
    </w:p>
    <w:p>
      <w:pPr>
        <w:pStyle w:val="962"/>
        <w:ind w:firstLine="420"/>
        <w:spacing w:line="480" w:lineRule="exact"/>
        <w:rPr>
          <w:rFonts w:hint="eastAsia" w:hAnsi="宋体"/>
          <w:color w:val="auto"/>
          <w:lang w:val="en-US" w:eastAsia="zh-CN"/>
        </w:rPr>
      </w:pPr>
      <w:r>
        <w:rPr>
          <w:rFonts w:hint="eastAsia" w:hAnsi="宋体"/>
          <w:color w:val="auto"/>
          <w:lang w:val="en-US" w:eastAsia="zh-CN"/>
        </w:rPr>
        <w:t xml:space="preserve">10.2乙方须在甲方付款前向甲方提供合法、有效、足额的增值税发票，若乙方未按要求提供发票，甲方有权顺延付款，且不承担任何违约责任。</w:t>
      </w:r>
      <w:r/>
    </w:p>
    <w:p>
      <w:pPr>
        <w:pStyle w:val="962"/>
        <w:ind w:firstLine="420"/>
        <w:spacing w:line="480" w:lineRule="exact"/>
        <w:rPr>
          <w:rFonts w:hint="eastAsia" w:hAnsi="宋体"/>
          <w:color w:val="auto"/>
          <w:lang w:val="en-US" w:eastAsia="zh-CN"/>
        </w:rPr>
      </w:pPr>
      <w:r>
        <w:rPr>
          <w:rFonts w:hint="eastAsia" w:hAnsi="宋体"/>
          <w:color w:val="auto"/>
          <w:lang w:val="en-US" w:eastAsia="zh-CN"/>
        </w:rPr>
        <w:t xml:space="preserve">10.3 甲方付款方式：</w:t>
      </w:r>
      <w:r/>
    </w:p>
    <w:p>
      <w:pPr>
        <w:pStyle w:val="962"/>
        <w:ind w:firstLine="420"/>
        <w:spacing w:line="480" w:lineRule="exact"/>
        <w:rPr>
          <w:rFonts w:hint="eastAsia" w:hAnsi="宋体"/>
          <w:color w:val="auto"/>
          <w:lang w:val="en-US" w:eastAsia="zh-CN"/>
        </w:rPr>
      </w:pPr>
      <w:r>
        <w:rPr>
          <w:rFonts w:hint="eastAsia" w:hAnsi="宋体"/>
          <w:color w:val="auto"/>
          <w:lang w:val="en-US" w:eastAsia="zh-CN"/>
        </w:rPr>
        <w:t xml:space="preserve">中标价即合同价，签订合同后，甲方自收到乙方开具的合规发票后10个工作日内支付30%的合同款作为预付款；剩余服务款项按照甲方考核细则据实结算、按半年支付，每次付款节点均以甲方收到乙方开具的对应合规发票后10个工作日内支付。</w:t>
      </w:r>
      <w:r/>
    </w:p>
    <w:p>
      <w:pPr>
        <w:pStyle w:val="962"/>
        <w:ind w:firstLine="420"/>
        <w:spacing w:line="480" w:lineRule="exact"/>
        <w:rPr>
          <w:rFonts w:hint="default" w:hAnsi="宋体"/>
          <w:color w:val="auto"/>
          <w:lang w:val="en-US" w:eastAsia="zh-CN"/>
        </w:rPr>
      </w:pPr>
      <w:r>
        <w:rPr>
          <w:rFonts w:hint="eastAsia" w:hAnsi="宋体"/>
          <w:color w:val="auto"/>
          <w:lang w:val="en-US" w:eastAsia="zh-CN"/>
        </w:rPr>
        <w:t xml:space="preserve">10.4若乙方存在服务质量不达标、未按约定履行合同义务等违约情形，甲方有权在应付款项中直接扣除相应违约金、损失赔偿费及整改费用，不足部分有权从履约保证金中扣除或向乙方追偿。</w:t>
      </w:r>
      <w:r/>
    </w:p>
    <w:p>
      <w:pPr>
        <w:pStyle w:val="962"/>
        <w:ind w:firstLine="422"/>
        <w:spacing w:before="120" w:after="120" w:line="360" w:lineRule="auto"/>
        <w:rPr>
          <w:rFonts w:hAnsi="宋体"/>
          <w:b/>
          <w:bCs/>
          <w:color w:val="auto"/>
        </w:rPr>
      </w:pPr>
      <w:r>
        <w:rPr>
          <w:rFonts w:hAnsi="宋体"/>
          <w:b/>
          <w:bCs/>
          <w:color w:val="auto"/>
        </w:rPr>
        <w:t xml:space="preserve">十一、税费</w:t>
      </w:r>
      <w:r/>
    </w:p>
    <w:p>
      <w:pPr>
        <w:pStyle w:val="962"/>
        <w:ind w:firstLine="420"/>
        <w:spacing w:line="480" w:lineRule="exact"/>
        <w:rPr>
          <w:rFonts w:hint="eastAsia" w:hAnsi="宋体"/>
          <w:color w:val="auto"/>
          <w:lang w:val="en-US" w:eastAsia="zh-CN"/>
        </w:rPr>
      </w:pPr>
      <w:r>
        <w:rPr>
          <w:rFonts w:hint="eastAsia" w:hAnsi="宋体"/>
          <w:color w:val="auto"/>
          <w:lang w:val="en-US" w:eastAsia="zh-CN"/>
        </w:rPr>
        <w:t xml:space="preserve">11.1本合同执行中相关的一切税费均由乙方负担。</w:t>
      </w:r>
      <w:r/>
    </w:p>
    <w:p>
      <w:pPr>
        <w:pStyle w:val="962"/>
        <w:ind w:firstLine="422"/>
        <w:spacing w:before="120" w:after="120" w:line="360" w:lineRule="auto"/>
        <w:rPr>
          <w:rFonts w:hAnsi="宋体"/>
          <w:b/>
          <w:bCs/>
          <w:color w:val="auto"/>
        </w:rPr>
      </w:pPr>
      <w:r>
        <w:rPr>
          <w:rFonts w:hAnsi="宋体"/>
          <w:b/>
          <w:bCs/>
          <w:color w:val="auto"/>
        </w:rPr>
        <w:t xml:space="preserve">十二、质量保证及售后服务</w:t>
      </w:r>
      <w:r/>
    </w:p>
    <w:p>
      <w:pPr>
        <w:pStyle w:val="962"/>
        <w:ind w:firstLine="420"/>
        <w:spacing w:line="480" w:lineRule="exact"/>
        <w:rPr>
          <w:rFonts w:hint="eastAsia" w:hAnsi="宋体"/>
          <w:color w:val="auto"/>
          <w:lang w:val="en-US" w:eastAsia="zh-CN"/>
        </w:rPr>
      </w:pPr>
      <w:r>
        <w:rPr>
          <w:rFonts w:hint="eastAsia" w:hAnsi="宋体"/>
          <w:color w:val="auto"/>
          <w:lang w:val="en-US" w:eastAsia="zh-CN"/>
        </w:rPr>
        <w:t xml:space="preserve">12.1乙方提供的管护服务质量须完全符合本合同、竞争性磋商文件及国家、地方现行相关规范、标准要求，确保安保秩序、环境卫生、设备运维等各项服务达到约定标准，满足园区正常运营管理需要。</w:t>
      </w:r>
      <w:r/>
    </w:p>
    <w:p>
      <w:pPr>
        <w:pStyle w:val="962"/>
        <w:ind w:firstLine="420"/>
        <w:spacing w:line="480" w:lineRule="exact"/>
        <w:rPr>
          <w:rFonts w:hint="eastAsia" w:hAnsi="宋体"/>
          <w:color w:val="auto"/>
          <w:lang w:val="en-US" w:eastAsia="zh-CN"/>
        </w:rPr>
      </w:pPr>
      <w:r>
        <w:rPr>
          <w:rFonts w:hint="eastAsia" w:hAnsi="宋体"/>
          <w:color w:val="auto"/>
          <w:lang w:val="en-US" w:eastAsia="zh-CN"/>
        </w:rPr>
        <w:t xml:space="preserve">12.2服务期内，乙方须建立常态化质量保障机制，配备足额、合格的服务人员与运维设备，实行24小时不间断服务响应，及时处理日常管护、应急处置等各项工作。</w:t>
      </w:r>
      <w:r/>
    </w:p>
    <w:p>
      <w:pPr>
        <w:pStyle w:val="962"/>
        <w:ind w:firstLine="420"/>
        <w:spacing w:line="480" w:lineRule="exact"/>
        <w:rPr>
          <w:rFonts w:hint="eastAsia" w:hAnsi="宋体"/>
          <w:color w:val="auto"/>
          <w:lang w:val="en-US" w:eastAsia="zh-CN"/>
        </w:rPr>
      </w:pPr>
      <w:r>
        <w:rPr>
          <w:rFonts w:hint="eastAsia" w:hAnsi="宋体"/>
          <w:color w:val="auto"/>
          <w:lang w:val="en-US" w:eastAsia="zh-CN"/>
        </w:rPr>
        <w:t xml:space="preserve">12.3乙方应严格按照甲方考核要求进行日常质量管理，对甲方提出的质量问题、整改意见，须在规定时限内完成整改并反馈，确保服务质量持续稳定达标。</w:t>
      </w:r>
      <w:r/>
    </w:p>
    <w:p>
      <w:pPr>
        <w:pStyle w:val="962"/>
        <w:ind w:firstLine="420"/>
        <w:spacing w:line="480" w:lineRule="exact"/>
        <w:rPr>
          <w:rFonts w:hint="eastAsia" w:hAnsi="宋体"/>
          <w:color w:val="auto"/>
          <w:lang w:val="en-US" w:eastAsia="zh-CN"/>
        </w:rPr>
      </w:pPr>
      <w:r>
        <w:rPr>
          <w:rFonts w:hint="eastAsia" w:hAnsi="宋体"/>
          <w:color w:val="auto"/>
          <w:lang w:val="en-US" w:eastAsia="zh-CN"/>
        </w:rPr>
        <w:t xml:space="preserve">12.4因乙方服务质量不达标</w:t>
      </w:r>
      <w:r>
        <w:rPr>
          <w:rFonts w:hint="eastAsia" w:hAnsi="宋体"/>
          <w:color w:val="auto"/>
          <w:lang w:val="en-US" w:eastAsia="zh-CN"/>
        </w:rPr>
        <w:t xml:space="preserve">、人员或设备配置不到位、整改不及时等原因造成的一切损失，均由乙方自行承担。若乙方未按要求完成整改，每逾期一日，按合同总价的万分之五向甲方支付违约金；若因服务质量问题导致月度考核不合格，甲方有权按考核结果扣减当期服务款项；若因服务质量问题造成甲方损失或不良影响，乙方须向甲方支付合同总价5%的违约金，并赔偿甲方全部实际损失；若乙方违约情节严重或多次违约，甲方有权单方解除本合同，没收全部履约保证金，同时，乙方需另行向甲方支付合同总价10%的违约金。前述违约金、赔偿款，甲方有权直接从应付服务款项或履约保证金中抵扣。</w:t>
      </w:r>
      <w:r/>
    </w:p>
    <w:p>
      <w:pPr>
        <w:pStyle w:val="962"/>
        <w:ind w:firstLine="422"/>
        <w:spacing w:before="120" w:after="120" w:line="360" w:lineRule="auto"/>
        <w:rPr>
          <w:rFonts w:hint="eastAsia" w:hAnsi="宋体" w:eastAsia="宋体"/>
          <w:b/>
          <w:bCs/>
          <w:color w:val="auto"/>
          <w:lang w:eastAsia="zh-CN"/>
        </w:rPr>
      </w:pPr>
      <w:r>
        <w:rPr>
          <w:rFonts w:hAnsi="宋体"/>
          <w:b/>
          <w:bCs/>
          <w:color w:val="auto"/>
        </w:rPr>
        <w:t xml:space="preserve">十三、</w:t>
      </w:r>
      <w:r>
        <w:rPr>
          <w:rFonts w:hint="eastAsia" w:hAnsi="宋体"/>
          <w:b/>
          <w:bCs/>
          <w:color w:val="auto"/>
          <w:lang w:val="en-US" w:eastAsia="zh-CN"/>
        </w:rPr>
        <w:t xml:space="preserve">考核</w:t>
      </w:r>
      <w:r/>
    </w:p>
    <w:p>
      <w:pPr>
        <w:pStyle w:val="962"/>
        <w:ind w:firstLine="420"/>
        <w:spacing w:line="480" w:lineRule="exact"/>
        <w:rPr>
          <w:rFonts w:hint="eastAsia" w:hAnsi="宋体"/>
          <w:color w:val="auto"/>
          <w:lang w:val="en-US" w:eastAsia="zh-CN"/>
        </w:rPr>
      </w:pPr>
      <w:r>
        <w:rPr>
          <w:rFonts w:hint="eastAsia" w:hAnsi="宋体"/>
          <w:color w:val="auto"/>
          <w:lang w:val="en-US" w:eastAsia="zh-CN"/>
        </w:rPr>
        <w:t xml:space="preserve">13.1乙方提供的管护服务，接受甲方按照本合同及磋商文件约定的标准进行日常检查与定期考核。。</w:t>
      </w:r>
      <w:r/>
    </w:p>
    <w:p>
      <w:pPr>
        <w:pStyle w:val="962"/>
        <w:ind w:firstLine="420"/>
        <w:spacing w:line="480" w:lineRule="exact"/>
        <w:rPr>
          <w:rFonts w:hint="eastAsia" w:hAnsi="宋体"/>
          <w:color w:val="auto"/>
          <w:lang w:val="en-US" w:eastAsia="zh-CN"/>
        </w:rPr>
      </w:pPr>
      <w:r>
        <w:rPr>
          <w:rFonts w:hint="eastAsia" w:hAnsi="宋体"/>
          <w:color w:val="auto"/>
          <w:lang w:val="en-US" w:eastAsia="zh-CN"/>
        </w:rPr>
        <w:t xml:space="preserve">13.2考核结果作为甲方支付服务款项、认定乙方履约情况及追究违约责任的依据。</w:t>
      </w:r>
      <w:r/>
    </w:p>
    <w:p>
      <w:pPr>
        <w:pStyle w:val="962"/>
        <w:ind w:firstLine="420"/>
        <w:spacing w:line="480" w:lineRule="exact"/>
        <w:rPr>
          <w:rFonts w:hint="eastAsia" w:hAnsi="宋体"/>
          <w:color w:val="auto"/>
          <w:lang w:val="en-US" w:eastAsia="zh-CN"/>
        </w:rPr>
      </w:pPr>
      <w:r>
        <w:rPr>
          <w:rFonts w:hint="eastAsia" w:hAnsi="宋体"/>
          <w:color w:val="auto"/>
          <w:lang w:val="en-US" w:eastAsia="zh-CN"/>
        </w:rPr>
        <w:t xml:space="preserve">13.3对考核中发现的问题，乙方应按甲方要求及时整改；逾期未整改或整改不合格的，按本合同相关约定承担违约责任。</w:t>
      </w:r>
      <w:r/>
    </w:p>
    <w:p>
      <w:pPr>
        <w:pStyle w:val="962"/>
        <w:ind w:firstLine="422"/>
        <w:spacing w:before="120" w:after="120" w:line="360" w:lineRule="auto"/>
        <w:rPr>
          <w:rFonts w:hAnsi="宋体"/>
          <w:b/>
          <w:bCs/>
          <w:color w:val="auto"/>
        </w:rPr>
      </w:pPr>
      <w:r>
        <w:rPr>
          <w:rFonts w:hAnsi="宋体"/>
          <w:b/>
          <w:bCs/>
          <w:color w:val="auto"/>
        </w:rPr>
        <w:t xml:space="preserve">十四、服务或产品包装、发运及运输</w:t>
      </w:r>
      <w:r/>
    </w:p>
    <w:p>
      <w:pPr>
        <w:pStyle w:val="962"/>
        <w:ind w:firstLine="420"/>
        <w:spacing w:line="480" w:lineRule="exact"/>
        <w:rPr>
          <w:rFonts w:hint="eastAsia" w:hAnsi="宋体"/>
          <w:color w:val="auto"/>
          <w:lang w:val="en-US" w:eastAsia="zh-CN"/>
        </w:rPr>
      </w:pPr>
      <w:r>
        <w:rPr>
          <w:rFonts w:hint="eastAsia" w:hAnsi="宋体"/>
          <w:color w:val="auto"/>
          <w:lang w:val="en-US" w:eastAsia="zh-CN"/>
        </w:rPr>
        <w:t xml:space="preserve">14.1乙方应在服务或产品发运前对其进行满足运输距离、防潮、防震、防锈和防破损装卸等要求包装，以保证服务或产品安全运达甲方指定地点。</w:t>
      </w:r>
      <w:r/>
    </w:p>
    <w:p>
      <w:pPr>
        <w:pStyle w:val="962"/>
        <w:ind w:firstLine="420"/>
        <w:spacing w:line="480" w:lineRule="exact"/>
        <w:rPr>
          <w:rFonts w:hint="eastAsia" w:hAnsi="宋体"/>
          <w:color w:val="auto"/>
          <w:lang w:val="en-US" w:eastAsia="zh-CN"/>
        </w:rPr>
      </w:pPr>
      <w:r>
        <w:rPr>
          <w:rFonts w:hint="eastAsia" w:hAnsi="宋体"/>
          <w:color w:val="auto"/>
          <w:lang w:val="en-US" w:eastAsia="zh-CN"/>
        </w:rPr>
        <w:t xml:space="preserve">14.2使用说明书、质量检验证明书、随配附件和工具以及清单一并交付甲方。</w:t>
      </w:r>
      <w:r/>
    </w:p>
    <w:p>
      <w:pPr>
        <w:pStyle w:val="962"/>
        <w:ind w:firstLine="420"/>
        <w:spacing w:line="480" w:lineRule="exact"/>
        <w:rPr>
          <w:rFonts w:hint="eastAsia" w:hAnsi="宋体"/>
          <w:color w:val="auto"/>
          <w:lang w:val="en-US" w:eastAsia="zh-CN"/>
        </w:rPr>
      </w:pPr>
      <w:r>
        <w:rPr>
          <w:rFonts w:hint="eastAsia" w:hAnsi="宋体"/>
          <w:color w:val="auto"/>
          <w:lang w:val="en-US" w:eastAsia="zh-CN"/>
        </w:rPr>
        <w:t xml:space="preserve">14.3乙方在服务或产品发运手续办理完毕后24小时内或交付到甲方48小时前通知甲方，以准备接受交付。</w:t>
      </w:r>
      <w:r/>
    </w:p>
    <w:p>
      <w:pPr>
        <w:pStyle w:val="962"/>
        <w:ind w:firstLine="420"/>
        <w:spacing w:line="480" w:lineRule="exact"/>
        <w:rPr>
          <w:rFonts w:hint="eastAsia" w:hAnsi="宋体"/>
          <w:color w:val="auto"/>
          <w:lang w:val="en-US" w:eastAsia="zh-CN"/>
        </w:rPr>
      </w:pPr>
      <w:r>
        <w:rPr>
          <w:rFonts w:hint="eastAsia" w:hAnsi="宋体"/>
          <w:color w:val="auto"/>
          <w:lang w:val="en-US" w:eastAsia="zh-CN"/>
        </w:rPr>
        <w:t xml:space="preserve">14.4服务在交付甲方前发生的风险均由乙方负责。</w:t>
      </w:r>
      <w:r/>
    </w:p>
    <w:p>
      <w:pPr>
        <w:pStyle w:val="962"/>
        <w:ind w:firstLine="420"/>
        <w:spacing w:line="480" w:lineRule="exact"/>
        <w:rPr>
          <w:rFonts w:hint="eastAsia" w:hAnsi="宋体"/>
          <w:color w:val="auto"/>
          <w:lang w:val="en-US" w:eastAsia="zh-CN"/>
        </w:rPr>
      </w:pPr>
      <w:r>
        <w:rPr>
          <w:rFonts w:hint="eastAsia" w:hAnsi="宋体"/>
          <w:color w:val="auto"/>
          <w:lang w:val="en-US" w:eastAsia="zh-CN"/>
        </w:rPr>
        <w:t xml:space="preserve">14.5服务或产品在规定的交付期限内由乙方送达甲方指定的地点视为交付，乙方同时需通知甲方服务或产品已送达。</w:t>
      </w:r>
      <w:r/>
    </w:p>
    <w:p>
      <w:pPr>
        <w:pStyle w:val="962"/>
        <w:ind w:firstLine="422"/>
        <w:spacing w:before="120" w:after="120" w:line="360" w:lineRule="auto"/>
        <w:rPr>
          <w:rFonts w:hAnsi="宋体"/>
          <w:b/>
          <w:bCs/>
          <w:color w:val="auto"/>
        </w:rPr>
      </w:pPr>
      <w:r>
        <w:rPr>
          <w:rFonts w:hAnsi="宋体"/>
          <w:b/>
          <w:bCs/>
          <w:color w:val="auto"/>
        </w:rPr>
        <w:t xml:space="preserve">十五、违约责任</w:t>
      </w:r>
      <w:r/>
    </w:p>
    <w:p>
      <w:pPr>
        <w:pStyle w:val="962"/>
        <w:ind w:firstLine="420"/>
        <w:spacing w:line="480" w:lineRule="exact"/>
        <w:rPr>
          <w:rFonts w:hint="eastAsia" w:hAnsi="宋体"/>
          <w:color w:val="auto"/>
          <w:lang w:val="en-US" w:eastAsia="zh-CN"/>
        </w:rPr>
      </w:pPr>
      <w:r>
        <w:rPr>
          <w:rFonts w:hint="eastAsia" w:hAnsi="宋体"/>
          <w:color w:val="auto"/>
          <w:lang w:val="en-US" w:eastAsia="zh-CN"/>
        </w:rPr>
        <w:t xml:space="preserve">15.1甲方无正当理由拒收服务或产品的，甲方向乙方偿付拒收款项总值的百分之五违约金。</w:t>
      </w:r>
      <w:r/>
    </w:p>
    <w:p>
      <w:pPr>
        <w:pStyle w:val="962"/>
        <w:ind w:firstLine="420"/>
        <w:spacing w:line="480" w:lineRule="exact"/>
        <w:rPr>
          <w:rFonts w:hint="eastAsia" w:hAnsi="宋体"/>
          <w:color w:val="auto"/>
          <w:lang w:val="en-US" w:eastAsia="zh-CN"/>
        </w:rPr>
      </w:pPr>
      <w:r>
        <w:rPr>
          <w:rFonts w:hint="eastAsia" w:hAnsi="宋体"/>
          <w:color w:val="auto"/>
          <w:lang w:val="en-US" w:eastAsia="zh-CN"/>
        </w:rPr>
        <w:t xml:space="preserve">15.2甲方无故逾期验收和办理款项支付手续的,甲方应按逾期付款总额每日万分之五向乙方支付违约金。</w:t>
      </w:r>
      <w:r/>
    </w:p>
    <w:p>
      <w:pPr>
        <w:pStyle w:val="962"/>
        <w:ind w:firstLine="420"/>
        <w:spacing w:line="480" w:lineRule="exact"/>
        <w:rPr>
          <w:rFonts w:hint="eastAsia" w:hAnsi="宋体"/>
          <w:color w:val="auto"/>
          <w:lang w:val="en-US" w:eastAsia="zh-CN"/>
        </w:rPr>
      </w:pPr>
      <w:r>
        <w:rPr>
          <w:rFonts w:hint="eastAsia" w:hAnsi="宋体"/>
          <w:color w:val="auto"/>
          <w:lang w:val="en-US" w:eastAsia="zh-CN"/>
        </w:rPr>
        <w:t xml:space="preserve">15.3乙方未按本合同约定完成人员、设备到位及相应服务的，视为逾期交付服务，乙方应按逾期交付总额每日万分之五向甲方支付违约金，由甲方从待付款项中扣除。逾期超过约定日期3个工作日仍不能完成的，甲方有权解除本合同。乙方因逾期交付导致甲方解除合同的，甲方有权没收全部履约保证金，乙方另行向甲方支付合同总价10%的违约金；如造成甲方损失超过违约金与履约保证金总额的，超出部分由乙方继续承担赔偿责任。</w:t>
      </w:r>
      <w:r/>
    </w:p>
    <w:p>
      <w:pPr>
        <w:pStyle w:val="962"/>
        <w:ind w:firstLine="420"/>
        <w:spacing w:line="480" w:lineRule="exact"/>
        <w:rPr>
          <w:rFonts w:hint="default" w:hAnsi="宋体"/>
          <w:color w:val="auto"/>
          <w:lang w:val="en-US" w:eastAsia="zh-CN"/>
        </w:rPr>
      </w:pPr>
      <w:r>
        <w:rPr>
          <w:rFonts w:hint="default" w:hAnsi="宋体"/>
          <w:color w:val="auto"/>
          <w:lang w:val="en-US" w:eastAsia="zh-CN"/>
        </w:rPr>
        <w:t xml:space="preserve">15.4若乙方未按约定提交服务方案、人员、设备资料或擅自变更方案，甲方有权要求限期整改，逾期未整改的，按合同总价每日万分之五支付违约金；拒不整改或情节严重的，甲方有权解除本合同，同时，甲方有权没收全部履约保证金，乙方应另行向甲方支付合同总价10%的违约金，并赔偿甲方因此遭受的全部直接和间接损失。</w:t>
      </w:r>
      <w:r/>
    </w:p>
    <w:p>
      <w:pPr>
        <w:pStyle w:val="962"/>
        <w:ind w:firstLine="420"/>
        <w:spacing w:line="480" w:lineRule="exact"/>
        <w:rPr>
          <w:rFonts w:hint="default" w:hAnsi="宋体"/>
          <w:color w:val="auto"/>
          <w:lang w:val="en-US" w:eastAsia="zh-CN"/>
        </w:rPr>
      </w:pPr>
      <w:r>
        <w:rPr>
          <w:rFonts w:hint="default" w:hAnsi="宋体"/>
          <w:color w:val="auto"/>
          <w:lang w:val="en-US" w:eastAsia="zh-CN"/>
        </w:rPr>
        <w:t xml:space="preserve">15.5本合同约定的所有违约金、赔偿款，甲方有权直接从应付服务款项或履约保证金中抵扣；不足部分甲方有权继续追偿。</w:t>
      </w:r>
      <w:r/>
    </w:p>
    <w:p>
      <w:pPr>
        <w:pStyle w:val="962"/>
        <w:ind w:firstLine="420"/>
        <w:spacing w:line="480" w:lineRule="exact"/>
        <w:rPr>
          <w:rFonts w:hint="default" w:hAnsi="宋体"/>
          <w:color w:val="auto"/>
          <w:lang w:val="en-US" w:eastAsia="zh-CN"/>
        </w:rPr>
      </w:pPr>
      <w:r>
        <w:rPr>
          <w:rFonts w:hint="default" w:hAnsi="宋体"/>
          <w:color w:val="auto"/>
          <w:lang w:val="en-US" w:eastAsia="zh-CN"/>
        </w:rPr>
        <w:t xml:space="preserve">15.6因乙方违约导致合同解除的，乙方须在3个工作日内完成清场、人员及设备撤离，同时，甲方有权拒付全部未付服务款项。</w:t>
      </w:r>
      <w:r/>
    </w:p>
    <w:p>
      <w:pPr>
        <w:pStyle w:val="962"/>
        <w:ind w:firstLine="420"/>
        <w:spacing w:line="480" w:lineRule="exact"/>
        <w:rPr>
          <w:rFonts w:hint="default" w:hAnsi="宋体"/>
          <w:color w:val="auto"/>
          <w:lang w:val="en-US" w:eastAsia="zh-CN"/>
        </w:rPr>
      </w:pPr>
      <w:r>
        <w:rPr>
          <w:rFonts w:hint="default" w:hAnsi="宋体"/>
          <w:color w:val="auto"/>
          <w:lang w:val="en-US" w:eastAsia="zh-CN"/>
        </w:rPr>
        <w:t xml:space="preserve">15.7除本合同其他条款已明确约定的违约情形外，乙方违反本合同其他义务、承诺或保证的，均构成违约；甲方有权要求乙方限期改正，乙方未按期改正的，每逾期一日，按合同总价的万分之五向甲方支付违约金；拒不改正或造成严重后果的，甲方有权单方解除本合同，没收全部履约保证金，乙方应向甲方支付合同总价10%的违约金，并赔偿甲方因此遭受的全部直接和间接损失。</w:t>
      </w:r>
      <w:r/>
    </w:p>
    <w:p>
      <w:pPr>
        <w:pStyle w:val="962"/>
        <w:ind w:firstLine="420"/>
        <w:spacing w:line="480" w:lineRule="exact"/>
        <w:rPr>
          <w:rFonts w:hint="default" w:hAnsi="宋体"/>
          <w:color w:val="auto"/>
          <w:lang w:val="en-US" w:eastAsia="zh-CN"/>
        </w:rPr>
      </w:pPr>
      <w:r>
        <w:rPr>
          <w:rFonts w:hint="default" w:hAnsi="宋体"/>
          <w:color w:val="auto"/>
          <w:lang w:val="en-US" w:eastAsia="zh-CN"/>
        </w:rPr>
        <w:t xml:space="preserve">15.8 因甲方作为行政机关，若遇上级政府巡查要求、政策调整、行政指令等原因，需解除本合同的，甲方有权书面通知乙方解除合同，且不承担任何违约责任。</w:t>
      </w:r>
      <w:r/>
    </w:p>
    <w:p>
      <w:pPr>
        <w:pStyle w:val="962"/>
        <w:ind w:firstLine="422"/>
        <w:spacing w:before="120" w:after="120" w:line="360" w:lineRule="auto"/>
        <w:rPr>
          <w:rFonts w:hAnsi="宋体"/>
          <w:b/>
          <w:bCs/>
          <w:color w:val="auto"/>
        </w:rPr>
      </w:pPr>
      <w:r>
        <w:rPr>
          <w:rFonts w:hAnsi="宋体"/>
          <w:b/>
          <w:bCs/>
          <w:color w:val="auto"/>
        </w:rPr>
        <w:t xml:space="preserve">十六、不可抗力事件处理</w:t>
      </w:r>
      <w:r/>
    </w:p>
    <w:p>
      <w:pPr>
        <w:pStyle w:val="962"/>
        <w:ind w:firstLine="420"/>
        <w:spacing w:line="480" w:lineRule="exact"/>
        <w:rPr>
          <w:rFonts w:hint="eastAsia" w:hAnsi="宋体"/>
          <w:color w:val="auto"/>
          <w:lang w:val="en-US" w:eastAsia="zh-CN"/>
        </w:rPr>
      </w:pPr>
      <w:r>
        <w:rPr>
          <w:rFonts w:hint="eastAsia" w:hAnsi="宋体"/>
          <w:color w:val="auto"/>
          <w:lang w:val="en-US" w:eastAsia="zh-CN"/>
        </w:rPr>
        <w:t xml:space="preserve">16.1在合同有效期内，任何一方因不可抗力事件导致不能履行合同，则合同履行期可延长，其延长期与不可抗力影响期相同。</w:t>
      </w:r>
      <w:r/>
    </w:p>
    <w:p>
      <w:pPr>
        <w:pStyle w:val="962"/>
        <w:ind w:firstLine="420"/>
        <w:spacing w:line="480" w:lineRule="exact"/>
        <w:rPr>
          <w:rFonts w:hint="eastAsia" w:hAnsi="宋体"/>
          <w:color w:val="auto"/>
          <w:lang w:val="en-US" w:eastAsia="zh-CN"/>
        </w:rPr>
      </w:pPr>
      <w:r>
        <w:rPr>
          <w:rFonts w:hint="eastAsia" w:hAnsi="宋体"/>
          <w:color w:val="auto"/>
          <w:lang w:val="en-US" w:eastAsia="zh-CN"/>
        </w:rPr>
        <w:t xml:space="preserve">16.2不可抗力事件发生后，应立即通知对方，并寄送有关权威机构出具的证明。</w:t>
      </w:r>
      <w:r/>
    </w:p>
    <w:p>
      <w:pPr>
        <w:pStyle w:val="962"/>
        <w:ind w:firstLine="420"/>
        <w:spacing w:line="480" w:lineRule="exact"/>
        <w:rPr>
          <w:rFonts w:hint="eastAsia" w:hAnsi="宋体"/>
          <w:color w:val="auto"/>
          <w:lang w:val="en-US" w:eastAsia="zh-CN"/>
        </w:rPr>
      </w:pPr>
      <w:r>
        <w:rPr>
          <w:rFonts w:hint="eastAsia" w:hAnsi="宋体"/>
          <w:color w:val="auto"/>
          <w:lang w:val="en-US" w:eastAsia="zh-CN"/>
        </w:rPr>
        <w:t xml:space="preserve">16.3不可抗力事件延续</w:t>
      </w:r>
      <w:r>
        <w:rPr>
          <w:rFonts w:hint="eastAsia" w:hAnsi="宋体"/>
          <w:color w:val="auto"/>
          <w:u w:val="single"/>
          <w:lang w:val="en-US" w:eastAsia="zh-CN"/>
        </w:rPr>
        <w:t xml:space="preserve">    </w:t>
      </w:r>
      <w:r>
        <w:rPr>
          <w:rFonts w:hint="eastAsia" w:hAnsi="宋体"/>
          <w:color w:val="auto"/>
          <w:lang w:val="en-US" w:eastAsia="zh-CN"/>
        </w:rPr>
        <w:t xml:space="preserve"> 天以上，双方应通过友好协商，确定是否继续履行合同。</w:t>
      </w:r>
      <w:r/>
    </w:p>
    <w:p>
      <w:pPr>
        <w:pStyle w:val="962"/>
        <w:ind w:firstLine="422"/>
        <w:spacing w:before="120" w:after="120" w:line="360" w:lineRule="auto"/>
        <w:rPr>
          <w:rFonts w:hAnsi="宋体"/>
          <w:b/>
          <w:bCs/>
          <w:color w:val="auto"/>
        </w:rPr>
      </w:pPr>
      <w:r>
        <w:rPr>
          <w:rFonts w:hAnsi="宋体"/>
          <w:b/>
          <w:bCs/>
          <w:color w:val="auto"/>
        </w:rPr>
        <w:t xml:space="preserve">十七、诉讼</w:t>
      </w:r>
      <w:r/>
    </w:p>
    <w:p>
      <w:pPr>
        <w:pStyle w:val="962"/>
        <w:ind w:firstLine="420"/>
        <w:spacing w:line="480" w:lineRule="exact"/>
        <w:rPr>
          <w:rFonts w:hint="eastAsia" w:hAnsi="宋体"/>
          <w:color w:val="auto"/>
          <w:lang w:val="en-US" w:eastAsia="zh-CN"/>
        </w:rPr>
      </w:pPr>
      <w:r>
        <w:rPr>
          <w:rFonts w:hint="eastAsia" w:hAnsi="宋体"/>
          <w:color w:val="auto"/>
          <w:lang w:val="en-US" w:eastAsia="zh-CN"/>
        </w:rPr>
        <w:t xml:space="preserve">17.1双方在执行合同中所发生的一切争议，应通过协商解决。如协商不成，任何一方均有权向甲方所在地有管辖权的人民法院提起诉讼。争议解决期间，除争议事项外，双方应继续履行本合同其他条款。</w:t>
      </w:r>
      <w:r/>
    </w:p>
    <w:p>
      <w:pPr>
        <w:pStyle w:val="962"/>
        <w:ind w:firstLine="422"/>
        <w:spacing w:before="120" w:after="120" w:line="360" w:lineRule="auto"/>
        <w:rPr>
          <w:rFonts w:hAnsi="宋体"/>
          <w:b/>
          <w:bCs/>
          <w:color w:val="auto"/>
        </w:rPr>
      </w:pPr>
      <w:r>
        <w:rPr>
          <w:rFonts w:hAnsi="宋体"/>
          <w:b/>
          <w:bCs/>
          <w:color w:val="auto"/>
        </w:rPr>
        <w:t xml:space="preserve">十八、合同生效及其它</w:t>
      </w:r>
      <w:r/>
    </w:p>
    <w:p>
      <w:pPr>
        <w:pStyle w:val="962"/>
        <w:ind w:firstLine="420"/>
        <w:spacing w:line="480" w:lineRule="exact"/>
        <w:rPr>
          <w:rFonts w:hint="eastAsia" w:hAnsi="宋体"/>
          <w:color w:val="auto"/>
          <w:lang w:val="en-US" w:eastAsia="zh-CN"/>
        </w:rPr>
      </w:pPr>
      <w:r>
        <w:rPr>
          <w:rFonts w:hint="eastAsia" w:hAnsi="宋体"/>
          <w:color w:val="auto"/>
          <w:lang w:val="en-US" w:eastAsia="zh-CN"/>
        </w:rPr>
        <w:t xml:space="preserve">18.1合同经双方法定代表人或授权代表签字并加盖单位公章后生效。</w:t>
      </w:r>
      <w:r/>
    </w:p>
    <w:p>
      <w:pPr>
        <w:pStyle w:val="962"/>
        <w:ind w:firstLine="420"/>
        <w:spacing w:line="480" w:lineRule="exact"/>
        <w:rPr>
          <w:rFonts w:hint="eastAsia" w:hAnsi="宋体"/>
          <w:color w:val="auto"/>
          <w:lang w:val="en-US" w:eastAsia="zh-CN"/>
        </w:rPr>
      </w:pPr>
      <w:r>
        <w:rPr>
          <w:rFonts w:hint="eastAsia" w:hAnsi="宋体"/>
          <w:color w:val="auto"/>
          <w:lang w:val="en-US" w:eastAsia="zh-CN"/>
        </w:rPr>
        <w:t xml:space="preserve">18.2本合同所载明的甲方、乙方的地址或电话，或工商部门注册登记相关住所地，均为本协议各方之间进行相关通知、函告等文件及诉讼文书送达、司法送达、仲裁送达的法定地址和联系方式。若以前述地址寄送邮件无人签收或被拒收的，则邮件退回之日视为送达之日，且所邮寄的文件视为已经送达和发生法律效力；若直接送达时，送达人可采取拍照、录像方式记录送达过程，并将通知、文件、函告、文书等留置，即应当视为送达。</w:t>
      </w:r>
      <w:r/>
    </w:p>
    <w:p>
      <w:pPr>
        <w:pStyle w:val="962"/>
        <w:ind w:firstLine="420"/>
        <w:spacing w:line="480" w:lineRule="exact"/>
        <w:rPr>
          <w:rFonts w:hint="default" w:hAnsi="宋体"/>
          <w:color w:val="auto"/>
          <w:lang w:val="en-US" w:eastAsia="zh-CN"/>
        </w:rPr>
      </w:pPr>
      <w:r>
        <w:rPr>
          <w:rFonts w:hint="eastAsia" w:hAnsi="宋体"/>
          <w:color w:val="auto"/>
          <w:lang w:val="en-US" w:eastAsia="zh-CN"/>
        </w:rPr>
        <w:t xml:space="preserve">18.3本合同组成文件包括：本合同正文、竞争性磋商文件、乙方响应文件、成交通知书、项目需求及双方确认的相关附件，各组成文件互为补充，若内容存在冲突，以本合同正文条款为准。</w:t>
      </w:r>
      <w:r/>
    </w:p>
    <w:p>
      <w:pPr>
        <w:pStyle w:val="962"/>
        <w:ind w:firstLine="420"/>
        <w:spacing w:line="480" w:lineRule="exact"/>
        <w:rPr>
          <w:rFonts w:hint="eastAsia" w:hAnsi="宋体"/>
          <w:color w:val="auto"/>
          <w:lang w:val="en-US" w:eastAsia="zh-CN"/>
        </w:rPr>
      </w:pPr>
      <w:r>
        <w:rPr>
          <w:rFonts w:hint="eastAsia" w:hAnsi="宋体"/>
          <w:color w:val="auto"/>
          <w:lang w:val="en-US" w:eastAsia="zh-CN"/>
        </w:rPr>
        <w:t xml:space="preserve">18.4本合同未尽事宜，由甲乙双方协商一致后签订书面补充协议，补充协议与本合同具有同等法律效力。</w:t>
      </w:r>
      <w:r/>
    </w:p>
    <w:p>
      <w:pPr>
        <w:pStyle w:val="962"/>
        <w:ind w:firstLine="420"/>
        <w:spacing w:line="480" w:lineRule="exact"/>
        <w:rPr>
          <w:rFonts w:hAnsi="宋体"/>
          <w:color w:val="auto"/>
        </w:rPr>
      </w:pPr>
      <w:r>
        <w:rPr>
          <w:rFonts w:hint="eastAsia" w:hAnsi="宋体"/>
          <w:color w:val="auto"/>
          <w:lang w:val="en-US" w:eastAsia="zh-CN"/>
        </w:rPr>
        <w:t xml:space="preserve">18.5本合同正本一式四份，具有同等法律效力，甲方、乙方、见证方及财政监管部门各执一份。 </w:t>
      </w:r>
      <w:r>
        <w:rPr>
          <w:rFonts w:hAnsi="宋体"/>
          <w:color w:val="auto"/>
        </w:rPr>
        <w:t xml:space="preserve"> </w:t>
      </w:r>
      <w:r/>
    </w:p>
    <w:p>
      <w:pPr>
        <w:pStyle w:val="962"/>
        <w:ind w:firstLine="210"/>
        <w:spacing w:before="120" w:after="120" w:line="360" w:lineRule="auto"/>
        <w:rPr>
          <w:rFonts w:hAnsi="宋体"/>
          <w:color w:val="auto"/>
        </w:rPr>
      </w:pPr>
      <w:r>
        <w:rPr>
          <w:rFonts w:hAnsi="宋体"/>
          <w:color w:val="auto"/>
        </w:rPr>
        <w:t xml:space="preserve">                  </w:t>
      </w:r>
      <w:r/>
    </w:p>
    <w:p>
      <w:pPr>
        <w:spacing w:line="500" w:lineRule="exact"/>
        <w:rPr>
          <w:rFonts w:ascii="宋体" w:hAnsi="宋体"/>
          <w:color w:val="auto"/>
          <w:szCs w:val="21"/>
        </w:rPr>
      </w:pPr>
      <w:r>
        <w:rPr>
          <w:rFonts w:hint="eastAsia" w:ascii="宋体" w:hAnsi="宋体"/>
          <w:color w:val="auto"/>
          <w:szCs w:val="21"/>
        </w:rPr>
        <w:t xml:space="preserve">甲方： </w:t>
      </w:r>
      <w:r>
        <w:rPr>
          <w:rFonts w:ascii="宋体" w:hAnsi="宋体"/>
          <w:color w:val="auto"/>
          <w:szCs w:val="21"/>
        </w:rPr>
        <w:t xml:space="preserve">         </w:t>
      </w:r>
      <w:r>
        <w:rPr>
          <w:rFonts w:hint="eastAsia" w:ascii="宋体" w:hAnsi="宋体"/>
          <w:color w:val="auto"/>
          <w:szCs w:val="21"/>
        </w:rPr>
        <w:t xml:space="preserve">（公章）        </w:t>
      </w:r>
      <w:r>
        <w:rPr>
          <w:rFonts w:ascii="宋体" w:hAnsi="宋体"/>
          <w:color w:val="auto"/>
          <w:szCs w:val="21"/>
        </w:rPr>
        <w:t xml:space="preserve">       </w:t>
      </w:r>
      <w:r>
        <w:rPr>
          <w:rFonts w:hint="eastAsia" w:ascii="宋体" w:hAnsi="宋体"/>
          <w:color w:val="auto"/>
          <w:szCs w:val="21"/>
        </w:rPr>
        <w:t xml:space="preserve">  乙方： </w:t>
      </w:r>
      <w:r>
        <w:rPr>
          <w:rFonts w:ascii="宋体" w:hAnsi="宋体"/>
          <w:color w:val="auto"/>
          <w:szCs w:val="21"/>
        </w:rPr>
        <w:t xml:space="preserve">          </w:t>
      </w:r>
      <w:r>
        <w:rPr>
          <w:rFonts w:hint="eastAsia" w:ascii="宋体" w:hAnsi="宋体"/>
          <w:color w:val="auto"/>
          <w:szCs w:val="21"/>
        </w:rPr>
        <w:t xml:space="preserve">（公章）</w:t>
      </w:r>
      <w:r/>
    </w:p>
    <w:p>
      <w:pPr>
        <w:spacing w:line="500" w:lineRule="exact"/>
        <w:rPr>
          <w:rFonts w:ascii="宋体" w:hAnsi="宋体"/>
          <w:color w:val="auto"/>
          <w:szCs w:val="21"/>
        </w:rPr>
      </w:pPr>
      <w:r>
        <w:rPr>
          <w:rFonts w:hint="eastAsia" w:ascii="宋体" w:hAnsi="宋体"/>
          <w:color w:val="auto"/>
          <w:szCs w:val="21"/>
        </w:rPr>
        <w:t xml:space="preserve">法定代表人 </w:t>
      </w:r>
      <w:r>
        <w:rPr>
          <w:rFonts w:ascii="宋体" w:hAnsi="宋体"/>
          <w:color w:val="auto"/>
          <w:szCs w:val="21"/>
        </w:rPr>
        <w:t xml:space="preserve">                              </w:t>
      </w:r>
      <w:r>
        <w:rPr>
          <w:rFonts w:hint="eastAsia" w:ascii="宋体" w:hAnsi="宋体"/>
          <w:color w:val="auto"/>
          <w:szCs w:val="21"/>
        </w:rPr>
        <w:t xml:space="preserve">法定代表人</w:t>
      </w:r>
      <w:r/>
    </w:p>
    <w:p>
      <w:pPr>
        <w:spacing w:line="500" w:lineRule="exact"/>
        <w:rPr>
          <w:rFonts w:ascii="宋体" w:hAnsi="宋体"/>
          <w:color w:val="auto"/>
          <w:szCs w:val="21"/>
        </w:rPr>
      </w:pPr>
      <w:r>
        <w:rPr>
          <w:rFonts w:hint="eastAsia" w:ascii="宋体" w:hAnsi="宋体"/>
          <w:color w:val="auto"/>
          <w:szCs w:val="21"/>
        </w:rPr>
        <w:t xml:space="preserve">或授权委托人： 　　　　　　　　   </w:t>
      </w:r>
      <w:r>
        <w:rPr>
          <w:rFonts w:ascii="宋体" w:hAnsi="宋体"/>
          <w:color w:val="auto"/>
          <w:szCs w:val="21"/>
        </w:rPr>
        <w:t xml:space="preserve">       </w:t>
      </w:r>
      <w:r>
        <w:rPr>
          <w:rFonts w:hint="eastAsia" w:ascii="宋体" w:hAnsi="宋体"/>
          <w:color w:val="auto"/>
          <w:szCs w:val="21"/>
        </w:rPr>
        <w:t xml:space="preserve">或授权委托人：</w:t>
      </w:r>
      <w:r/>
    </w:p>
    <w:p>
      <w:pPr>
        <w:ind w:left="4620" w:hanging="4620"/>
        <w:spacing w:line="760" w:lineRule="exact"/>
        <w:rPr>
          <w:rFonts w:ascii="宋体" w:hAnsi="宋体"/>
          <w:color w:val="auto"/>
          <w:szCs w:val="21"/>
        </w:rPr>
      </w:pPr>
      <w:r>
        <w:rPr>
          <w:rFonts w:hint="eastAsia" w:ascii="宋体" w:hAnsi="宋体"/>
          <w:color w:val="auto"/>
          <w:szCs w:val="21"/>
        </w:rPr>
        <w:t xml:space="preserve">地址： </w:t>
      </w:r>
      <w:r>
        <w:rPr>
          <w:rFonts w:ascii="宋体" w:hAnsi="宋体"/>
          <w:color w:val="auto"/>
          <w:szCs w:val="21"/>
        </w:rPr>
        <w:t xml:space="preserve">                                  </w:t>
      </w:r>
      <w:r>
        <w:rPr>
          <w:rFonts w:hint="eastAsia" w:ascii="宋体" w:hAnsi="宋体"/>
          <w:color w:val="auto"/>
          <w:szCs w:val="21"/>
        </w:rPr>
        <w:t xml:space="preserve">地址： </w:t>
      </w:r>
      <w:r/>
    </w:p>
    <w:p>
      <w:pPr>
        <w:spacing w:line="760" w:lineRule="exact"/>
        <w:rPr>
          <w:rFonts w:ascii="宋体" w:hAnsi="宋体"/>
          <w:color w:val="auto"/>
          <w:szCs w:val="21"/>
        </w:rPr>
      </w:pPr>
      <w:r>
        <w:rPr>
          <w:rFonts w:hint="eastAsia" w:ascii="宋体" w:hAnsi="宋体"/>
          <w:color w:val="auto"/>
          <w:szCs w:val="21"/>
        </w:rPr>
        <w:t xml:space="preserve">电话：</w:t>
      </w:r>
      <w:r>
        <w:rPr>
          <w:rFonts w:ascii="宋体" w:hAnsi="宋体"/>
          <w:color w:val="auto"/>
          <w:szCs w:val="21"/>
        </w:rPr>
        <w:t xml:space="preserve">          </w:t>
      </w:r>
      <w:r>
        <w:rPr>
          <w:rFonts w:ascii="宋体" w:hAnsi="宋体"/>
          <w:color w:val="auto"/>
          <w:szCs w:val="21"/>
          <w:shd w:val="clear" w:color="auto" w:fill="ffffff"/>
        </w:rPr>
        <w:t xml:space="preserve"> </w:t>
      </w:r>
      <w:r>
        <w:rPr>
          <w:rFonts w:hint="eastAsia" w:ascii="宋体" w:hAnsi="宋体"/>
          <w:color w:val="auto"/>
          <w:szCs w:val="21"/>
        </w:rPr>
        <w:t xml:space="preserve"> 　　　　      </w:t>
      </w:r>
      <w:r>
        <w:rPr>
          <w:rFonts w:ascii="宋体" w:hAnsi="宋体"/>
          <w:color w:val="auto"/>
          <w:szCs w:val="21"/>
        </w:rPr>
        <w:t xml:space="preserve">         </w:t>
      </w:r>
      <w:r>
        <w:rPr>
          <w:rFonts w:hint="eastAsia" w:ascii="宋体" w:hAnsi="宋体"/>
          <w:color w:val="auto"/>
          <w:szCs w:val="21"/>
        </w:rPr>
        <w:t xml:space="preserve">电话：</w:t>
      </w:r>
      <w:r/>
    </w:p>
    <w:p>
      <w:pPr>
        <w:spacing w:line="760" w:lineRule="exact"/>
        <w:rPr>
          <w:rFonts w:ascii="宋体" w:hAnsi="宋体"/>
          <w:color w:val="auto"/>
          <w:szCs w:val="21"/>
          <w:u w:val="single"/>
        </w:rPr>
      </w:pPr>
      <w:r>
        <w:rPr>
          <w:rFonts w:hint="eastAsia" w:ascii="宋体" w:hAnsi="宋体"/>
          <w:color w:val="auto"/>
          <w:szCs w:val="21"/>
        </w:rPr>
        <w:t xml:space="preserve">签订日期： </w:t>
      </w:r>
      <w:r>
        <w:rPr>
          <w:rFonts w:ascii="宋体" w:hAnsi="宋体"/>
          <w:color w:val="auto"/>
          <w:szCs w:val="21"/>
        </w:rPr>
        <w:t xml:space="preserve">  </w:t>
      </w:r>
      <w:r>
        <w:rPr>
          <w:rFonts w:hint="eastAsia" w:ascii="宋体" w:hAnsi="宋体"/>
          <w:color w:val="auto"/>
          <w:szCs w:val="21"/>
        </w:rPr>
        <w:t xml:space="preserve">年 </w:t>
      </w:r>
      <w:r>
        <w:rPr>
          <w:rFonts w:ascii="宋体" w:hAnsi="宋体"/>
          <w:color w:val="auto"/>
          <w:szCs w:val="21"/>
        </w:rPr>
        <w:t xml:space="preserve"> </w:t>
      </w:r>
      <w:r>
        <w:rPr>
          <w:rFonts w:hint="eastAsia" w:ascii="宋体" w:hAnsi="宋体"/>
          <w:color w:val="auto"/>
          <w:szCs w:val="21"/>
        </w:rPr>
        <w:t xml:space="preserve">月 </w:t>
      </w:r>
      <w:r>
        <w:rPr>
          <w:rFonts w:ascii="宋体" w:hAnsi="宋体"/>
          <w:color w:val="auto"/>
          <w:szCs w:val="21"/>
        </w:rPr>
        <w:t xml:space="preserve"> </w:t>
      </w:r>
      <w:r>
        <w:rPr>
          <w:rFonts w:hint="eastAsia" w:ascii="宋体" w:hAnsi="宋体"/>
          <w:color w:val="auto"/>
          <w:szCs w:val="21"/>
        </w:rPr>
        <w:t xml:space="preserve">日       </w:t>
      </w:r>
      <w:r>
        <w:rPr>
          <w:rFonts w:ascii="宋体" w:hAnsi="宋体"/>
          <w:color w:val="auto"/>
          <w:szCs w:val="21"/>
        </w:rPr>
        <w:t xml:space="preserve">           </w:t>
      </w:r>
      <w:r>
        <w:rPr>
          <w:rFonts w:hint="eastAsia" w:ascii="宋体" w:hAnsi="宋体"/>
          <w:color w:val="auto"/>
          <w:szCs w:val="21"/>
        </w:rPr>
        <w:t xml:space="preserve">签订日期： </w:t>
      </w:r>
      <w:r>
        <w:rPr>
          <w:rFonts w:ascii="宋体" w:hAnsi="宋体"/>
          <w:color w:val="auto"/>
          <w:szCs w:val="21"/>
        </w:rPr>
        <w:t xml:space="preserve"> </w:t>
      </w:r>
      <w:r>
        <w:rPr>
          <w:rFonts w:hint="eastAsia" w:ascii="宋体" w:hAnsi="宋体"/>
          <w:color w:val="auto"/>
          <w:szCs w:val="21"/>
        </w:rPr>
        <w:t xml:space="preserve">年  月   日</w:t>
      </w:r>
      <w:r/>
    </w:p>
    <w:p>
      <w:pPr>
        <w:ind w:firstLine="645"/>
        <w:spacing w:line="360" w:lineRule="auto"/>
        <w:rPr>
          <w:rFonts w:ascii="宋体"/>
          <w:color w:val="auto"/>
          <w:szCs w:val="21"/>
        </w:rPr>
      </w:pPr>
      <w:r>
        <w:rPr>
          <w:rFonts w:ascii="宋体"/>
          <w:color w:val="auto"/>
          <w:szCs w:val="21"/>
        </w:rPr>
      </w:r>
      <w:r/>
    </w:p>
    <w:p>
      <w:pPr>
        <w:spacing w:line="500" w:lineRule="exact"/>
        <w:rPr>
          <w:rFonts w:hint="eastAsia" w:ascii="宋体" w:hAnsi="宋体"/>
          <w:color w:val="auto"/>
          <w:szCs w:val="21"/>
        </w:rPr>
      </w:pPr>
      <w:r>
        <w:rPr>
          <w:rFonts w:hint="eastAsia" w:ascii="宋体" w:hAnsi="宋体"/>
          <w:color w:val="auto"/>
          <w:szCs w:val="21"/>
        </w:rPr>
        <w:t xml:space="preserve">见证方（盖章）：</w:t>
      </w:r>
      <w:r/>
    </w:p>
    <w:p>
      <w:pPr>
        <w:spacing w:line="500" w:lineRule="exact"/>
        <w:rPr>
          <w:rFonts w:ascii="宋体" w:hAnsi="宋体"/>
          <w:color w:val="auto"/>
          <w:szCs w:val="21"/>
        </w:rPr>
      </w:pPr>
      <w:r>
        <w:rPr>
          <w:rFonts w:hint="eastAsia" w:ascii="宋体" w:hAnsi="宋体"/>
          <w:color w:val="auto"/>
          <w:szCs w:val="21"/>
        </w:rPr>
        <w:t xml:space="preserve">经办人：</w:t>
      </w:r>
      <w:r/>
    </w:p>
    <w:p>
      <w:pPr>
        <w:spacing w:line="500" w:lineRule="exact"/>
        <w:rPr>
          <w:rFonts w:hint="eastAsia" w:ascii="宋体" w:hAnsi="宋体"/>
          <w:color w:val="auto"/>
          <w:szCs w:val="21"/>
        </w:rPr>
      </w:pPr>
      <w:r>
        <w:rPr>
          <w:rFonts w:hint="eastAsia" w:ascii="宋体" w:hAnsi="宋体"/>
          <w:color w:val="auto"/>
          <w:szCs w:val="21"/>
        </w:rPr>
        <w:t xml:space="preserve">签订日期：  年   月   日</w:t>
      </w:r>
      <w:r/>
    </w:p>
    <w:p>
      <w:pPr>
        <w:pStyle w:val="956"/>
        <w:rPr>
          <w:color w:val="auto"/>
          <w:highlight w:val="none"/>
        </w:rPr>
        <w:sectPr>
          <w:footnotePr/>
          <w:endnotePr/>
          <w:type w:val="nextPage"/>
          <w:pgSz w:w="11906" w:h="16838" w:orient="portrait"/>
          <w:pgMar w:top="1247" w:right="1247" w:bottom="1247" w:left="1247" w:header="851" w:footer="992" w:gutter="0"/>
          <w:cols w:num="1" w:sep="0" w:space="720" w:equalWidth="1"/>
          <w:docGrid w:linePitch="360"/>
        </w:sectPr>
      </w:pPr>
      <w:r>
        <w:rPr>
          <w:color w:val="auto"/>
          <w:highlight w:val="none"/>
        </w:rPr>
      </w:r>
      <w:r/>
    </w:p>
    <w:p>
      <w:pPr>
        <w:pStyle w:val="956"/>
        <w:rPr>
          <w:rFonts w:hAnsi="宋体" w:cs="宋体"/>
          <w:color w:val="auto"/>
        </w:rPr>
      </w:pPr>
      <w:r>
        <w:rPr>
          <w:rFonts w:hAnsi="宋体" w:cs="宋体"/>
          <w:color w:val="auto"/>
        </w:rPr>
      </w:r>
      <w:r/>
    </w:p>
    <w:p>
      <w:pPr>
        <w:pStyle w:val="952"/>
        <w:jc w:val="center"/>
        <w:spacing w:before="0" w:after="0" w:line="360" w:lineRule="auto"/>
        <w:rPr>
          <w:rFonts w:ascii="宋体" w:hAnsi="宋体" w:cs="宋体"/>
          <w:bCs w:val="0"/>
          <w:color w:val="auto"/>
          <w:sz w:val="36"/>
          <w:szCs w:val="36"/>
        </w:rPr>
      </w:pPr>
      <w:r/>
      <w:bookmarkStart w:id="28" w:name="_Toc19845"/>
      <w:r>
        <w:rPr>
          <w:rFonts w:hint="eastAsia" w:ascii="宋体" w:hAnsi="宋体"/>
          <w:color w:val="auto"/>
          <w:sz w:val="36"/>
        </w:rPr>
        <w:t xml:space="preserve">第四章 </w:t>
      </w:r>
      <w:r>
        <w:rPr>
          <w:rFonts w:hint="eastAsia" w:ascii="宋体" w:hAnsi="宋体"/>
          <w:color w:val="auto"/>
          <w:sz w:val="36"/>
          <w:szCs w:val="36"/>
        </w:rPr>
        <w:t xml:space="preserve">项目需求</w:t>
      </w:r>
      <w:bookmarkEnd w:id="18"/>
      <w:r/>
      <w:bookmarkEnd w:id="28"/>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一、项目概况</w:t>
      </w:r>
      <w:r/>
    </w:p>
    <w:p>
      <w:pPr>
        <w:ind w:firstLine="420"/>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唐子城·东</w:t>
      </w:r>
      <w:r>
        <w:rPr>
          <w:rFonts w:hint="eastAsia" w:ascii="宋体" w:hAnsi="宋体" w:cs="宋体"/>
          <w:color w:val="auto"/>
          <w:szCs w:val="21"/>
          <w:highlight w:val="none"/>
          <w:lang w:val="en-US" w:eastAsia="zh-CN"/>
        </w:rPr>
        <w:t xml:space="preserve">南</w:t>
      </w:r>
      <w:r>
        <w:rPr>
          <w:rFonts w:hint="eastAsia" w:ascii="宋体" w:hAnsi="宋体" w:cs="宋体"/>
          <w:color w:val="auto"/>
          <w:szCs w:val="21"/>
          <w:highlight w:val="none"/>
        </w:rPr>
        <w:t xml:space="preserve">隅</w:t>
      </w:r>
      <w:r>
        <w:rPr>
          <w:rFonts w:hint="eastAsia" w:ascii="宋体" w:hAnsi="宋体" w:cs="宋体"/>
          <w:color w:val="auto"/>
          <w:szCs w:val="21"/>
          <w:highlight w:val="none"/>
          <w:lang w:val="en-US" w:eastAsia="zh-CN"/>
        </w:rPr>
        <w:t xml:space="preserve">遗址</w:t>
      </w:r>
      <w:r>
        <w:rPr>
          <w:rFonts w:hint="eastAsia" w:ascii="宋体" w:hAnsi="宋体" w:cs="宋体"/>
          <w:color w:val="auto"/>
          <w:szCs w:val="21"/>
          <w:highlight w:val="none"/>
        </w:rPr>
        <w:t xml:space="preserve">文化园位于扬州瘦西湖风景名胜区核心区域，由堡城路、平山堂路、瘦西湖路围合而成，地处蜀冈—瘦西湖风景名胜区核心景区范围内。周边分布大明寺、汉广陵王墓博物馆等知名景点，是扬州文化旅游的核心承载区。</w:t>
      </w:r>
      <w:r/>
    </w:p>
    <w:p>
      <w:pPr>
        <w:ind w:firstLine="420"/>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唐子城·东</w:t>
      </w:r>
      <w:r>
        <w:rPr>
          <w:rFonts w:hint="eastAsia" w:ascii="宋体" w:hAnsi="宋体" w:cs="宋体"/>
          <w:color w:val="auto"/>
          <w:szCs w:val="21"/>
          <w:highlight w:val="none"/>
          <w:lang w:val="en-US" w:eastAsia="zh-CN"/>
        </w:rPr>
        <w:t xml:space="preserve">南</w:t>
      </w:r>
      <w:r>
        <w:rPr>
          <w:rFonts w:hint="eastAsia" w:ascii="宋体" w:hAnsi="宋体" w:cs="宋体"/>
          <w:color w:val="auto"/>
          <w:szCs w:val="21"/>
          <w:highlight w:val="none"/>
        </w:rPr>
        <w:t xml:space="preserve">隅</w:t>
      </w:r>
      <w:r>
        <w:rPr>
          <w:rFonts w:hint="eastAsia" w:ascii="宋体" w:hAnsi="宋体" w:cs="宋体"/>
          <w:color w:val="auto"/>
          <w:szCs w:val="21"/>
          <w:highlight w:val="none"/>
          <w:lang w:val="en-US" w:eastAsia="zh-CN"/>
        </w:rPr>
        <w:t xml:space="preserve">遗址</w:t>
      </w:r>
      <w:r>
        <w:rPr>
          <w:rFonts w:hint="eastAsia" w:ascii="宋体" w:hAnsi="宋体" w:cs="宋体"/>
          <w:color w:val="auto"/>
          <w:szCs w:val="21"/>
          <w:highlight w:val="none"/>
        </w:rPr>
        <w:t xml:space="preserve">文化园占地面积</w:t>
      </w:r>
      <w:r>
        <w:rPr>
          <w:rFonts w:hint="eastAsia" w:ascii="宋体" w:hAnsi="宋体" w:cs="宋体"/>
          <w:color w:val="auto"/>
          <w:szCs w:val="21"/>
          <w:highlight w:val="none"/>
          <w:lang w:val="en-US" w:eastAsia="zh-CN"/>
        </w:rPr>
        <w:t xml:space="preserve">27.63万平方米</w:t>
      </w:r>
      <w:r>
        <w:rPr>
          <w:rFonts w:hint="eastAsia" w:ascii="宋体" w:hAnsi="宋体" w:cs="宋体"/>
          <w:color w:val="auto"/>
          <w:szCs w:val="21"/>
          <w:highlight w:val="none"/>
        </w:rPr>
        <w:t xml:space="preserve">，其中</w:t>
      </w:r>
      <w:r>
        <w:rPr>
          <w:rFonts w:hint="eastAsia" w:ascii="宋体" w:hAnsi="宋体" w:cs="宋体"/>
          <w:color w:val="auto"/>
          <w:szCs w:val="21"/>
          <w:highlight w:val="none"/>
          <w:lang w:val="en-US" w:eastAsia="zh-CN"/>
        </w:rPr>
        <w:t xml:space="preserve">绿化</w:t>
      </w:r>
      <w:r>
        <w:rPr>
          <w:rFonts w:hint="eastAsia" w:ascii="宋体" w:hAnsi="宋体" w:cs="宋体"/>
          <w:color w:val="auto"/>
          <w:szCs w:val="21"/>
          <w:highlight w:val="none"/>
        </w:rPr>
        <w:t xml:space="preserve">面积21.68</w:t>
      </w:r>
      <w:r>
        <w:rPr>
          <w:rFonts w:hint="eastAsia" w:ascii="宋体" w:hAnsi="宋体" w:cs="宋体"/>
          <w:color w:val="auto"/>
          <w:szCs w:val="21"/>
          <w:highlight w:val="none"/>
          <w:lang w:val="en-US" w:eastAsia="zh-CN"/>
        </w:rPr>
        <w:t xml:space="preserve">万平方米</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河塘</w:t>
      </w:r>
      <w:r>
        <w:rPr>
          <w:rFonts w:hint="eastAsia" w:ascii="宋体" w:hAnsi="宋体" w:cs="宋体"/>
          <w:color w:val="auto"/>
          <w:szCs w:val="21"/>
          <w:highlight w:val="none"/>
        </w:rPr>
        <w:t xml:space="preserve">面积</w:t>
      </w:r>
      <w:r>
        <w:rPr>
          <w:rFonts w:hint="eastAsia" w:ascii="宋体" w:hAnsi="宋体" w:cs="宋体"/>
          <w:color w:val="auto"/>
          <w:szCs w:val="21"/>
          <w:highlight w:val="none"/>
          <w:lang w:val="en-US" w:eastAsia="zh-CN"/>
        </w:rPr>
        <w:t xml:space="preserve">1.44万平方米，道路广场面积1.56万平方米</w:t>
      </w:r>
      <w:r>
        <w:rPr>
          <w:rFonts w:hint="eastAsia" w:ascii="宋体" w:hAnsi="宋体" w:cs="宋体"/>
          <w:color w:val="auto"/>
          <w:szCs w:val="21"/>
          <w:highlight w:val="none"/>
        </w:rPr>
        <w:t xml:space="preserve">。</w:t>
      </w:r>
      <w:r/>
    </w:p>
    <w:p>
      <w:pPr>
        <w:ind w:firstLine="422"/>
        <w:spacing w:line="360" w:lineRule="auto"/>
        <w:rPr>
          <w:rFonts w:hint="eastAsia" w:ascii="宋体" w:hAnsi="宋体" w:cs="宋体"/>
          <w:b/>
          <w:bCs/>
          <w:color w:val="auto"/>
          <w:szCs w:val="21"/>
          <w:highlight w:val="none"/>
        </w:rPr>
        <w:outlineLvl w:val="0"/>
      </w:pPr>
      <w:r>
        <w:rPr>
          <w:rFonts w:hint="eastAsia" w:ascii="宋体" w:hAnsi="宋体" w:cs="宋体"/>
          <w:b/>
          <w:bCs/>
          <w:color w:val="auto"/>
          <w:szCs w:val="21"/>
          <w:highlight w:val="none"/>
        </w:rPr>
        <w:t xml:space="preserve">二、服务范围</w:t>
      </w:r>
      <w:r/>
    </w:p>
    <w:p>
      <w:pPr>
        <w:numPr>
          <w:ilvl w:val="0"/>
          <w:numId w:val="0"/>
        </w:numPr>
        <w:ind w:firstLine="420"/>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lang w:val="en-US" w:eastAsia="zh-CN"/>
        </w:rPr>
        <w:t xml:space="preserve">1、秩序管理服务</w:t>
      </w:r>
      <w:r>
        <w:rPr>
          <w:rFonts w:hint="eastAsia" w:ascii="宋体" w:hAnsi="宋体" w:cs="宋体"/>
          <w:color w:val="auto"/>
          <w:szCs w:val="21"/>
          <w:highlight w:val="none"/>
        </w:rPr>
        <w:t xml:space="preserve">范围：</w:t>
      </w:r>
      <w:r>
        <w:rPr>
          <w:rFonts w:hint="eastAsia" w:ascii="宋体" w:hAnsi="宋体" w:cs="宋体"/>
          <w:color w:val="auto"/>
          <w:szCs w:val="21"/>
          <w:highlight w:val="none"/>
          <w:lang w:val="en-US" w:eastAsia="zh-CN"/>
        </w:rPr>
        <w:t xml:space="preserve">包含文化园5个出入口（平山堂东路荷花塘出入口、平山堂东路铁佛寺出入口、汉陵苑停车场东侧出入口、堡城路西出入口、堡城路东出入口）、监控室、文化园内部全域范围、堡城路沿线、平山堂东路沿线。</w:t>
      </w:r>
      <w:r/>
    </w:p>
    <w:p>
      <w:pPr>
        <w:ind w:firstLine="420"/>
        <w:pageBreakBefore w:val="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2、清扫转运服务范围</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文化园全域范围内包含不限于绿地、步道、经营区域清扫、河塘水面管护、卫生间清扫、垃圾清运等服务。</w:t>
      </w:r>
      <w:r/>
    </w:p>
    <w:p>
      <w:pPr>
        <w:ind w:firstLine="422"/>
        <w:jc w:val="left"/>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三、人员岗位、数量及年龄要求</w:t>
      </w:r>
      <w:r/>
    </w:p>
    <w:tbl>
      <w:tblPr>
        <w:tblStyle w:val="955"/>
        <w:tblW w:w="93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7"/>
        <w:gridCol w:w="2938"/>
        <w:gridCol w:w="1365"/>
        <w:gridCol w:w="3086"/>
        <w:gridCol w:w="1315"/>
      </w:tblGrid>
      <w:tr>
        <w:trPr>
          <w:jc w:val="center"/>
          <w:trHeight w:val="533"/>
        </w:trPr>
        <w:tc>
          <w:tcPr>
            <w:tcW w:w="67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293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岗位名称</w:t>
            </w:r>
            <w:r/>
          </w:p>
        </w:tc>
        <w:tc>
          <w:tcPr>
            <w:tcW w:w="136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人数要求</w:t>
            </w:r>
            <w:r/>
          </w:p>
        </w:tc>
        <w:tc>
          <w:tcPr>
            <w:tcW w:w="308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年龄要求</w:t>
            </w:r>
            <w:r/>
          </w:p>
        </w:tc>
        <w:tc>
          <w:tcPr>
            <w:tcW w:w="131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533"/>
        </w:trPr>
        <w:tc>
          <w:tcPr>
            <w:tcW w:w="677"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tcW w:w="2938" w:type="dxa"/>
            <w:vAlign w:val="center"/>
            <w:textDirection w:val="lrTb"/>
            <w:noWrap w:val="false"/>
          </w:tcPr>
          <w:p>
            <w:pPr>
              <w:jc w:val="center"/>
              <w:spacing w:line="360" w:lineRule="auto"/>
              <w:rPr>
                <w:rFonts w:hint="default" w:ascii="宋体" w:hAnsi="宋体" w:cs="宋体"/>
                <w:color w:val="auto"/>
                <w:szCs w:val="21"/>
                <w:highlight w:val="none"/>
                <w:lang w:val="en-US" w:eastAsia="zh-CN"/>
              </w:rPr>
            </w:pPr>
            <w:r>
              <w:rPr>
                <w:rFonts w:hint="eastAsia" w:ascii="宋体" w:hAnsi="宋体" w:cs="宋体"/>
                <w:b/>
                <w:bCs/>
                <w:color w:val="auto"/>
                <w:szCs w:val="21"/>
                <w:highlight w:val="none"/>
                <w:lang w:val="en-US" w:eastAsia="zh-CN"/>
              </w:rPr>
              <w:t xml:space="preserve">一、项目主管</w:t>
            </w:r>
            <w:r/>
          </w:p>
        </w:tc>
        <w:tc>
          <w:tcPr>
            <w:tcW w:w="1365" w:type="dxa"/>
            <w:vAlign w:val="center"/>
            <w:textDirection w:val="lrTb"/>
            <w:noWrap w:val="false"/>
          </w:tcPr>
          <w:p>
            <w:pPr>
              <w:jc w:val="center"/>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1人</w:t>
            </w:r>
            <w:r/>
          </w:p>
        </w:tc>
        <w:tc>
          <w:tcPr>
            <w:tcW w:w="308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45周岁以下</w:t>
            </w:r>
            <w:r/>
          </w:p>
        </w:tc>
        <w:tc>
          <w:tcPr>
            <w:tcW w:w="131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每天8小时</w:t>
            </w:r>
            <w:r/>
          </w:p>
        </w:tc>
      </w:tr>
      <w:tr>
        <w:trPr>
          <w:jc w:val="center"/>
          <w:trHeight w:val="533"/>
        </w:trPr>
        <w:tc>
          <w:tcPr>
            <w:tcW w:w="67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938" w:type="dxa"/>
            <w:vAlign w:val="center"/>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cs="宋体"/>
                <w:b/>
                <w:bCs/>
                <w:color w:val="auto"/>
                <w:szCs w:val="21"/>
                <w:highlight w:val="none"/>
                <w:lang w:val="en-US" w:eastAsia="zh-CN"/>
              </w:rPr>
              <w:t xml:space="preserve">二</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秩序管理服务</w:t>
            </w:r>
            <w:r/>
          </w:p>
        </w:tc>
        <w:tc>
          <w:tcPr>
            <w:tcW w:w="136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308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1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33"/>
        </w:trPr>
        <w:tc>
          <w:tcPr>
            <w:tcW w:w="677" w:type="dxa"/>
            <w:vAlign w:val="center"/>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2</w:t>
            </w:r>
            <w:r/>
          </w:p>
        </w:tc>
        <w:tc>
          <w:tcPr>
            <w:tcW w:w="2938" w:type="dxa"/>
            <w:vAlign w:val="center"/>
            <w:textDirection w:val="lrTb"/>
            <w:noWrap w:val="false"/>
          </w:tcPr>
          <w:p>
            <w:pP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出入口秩序人员</w:t>
            </w:r>
            <w:r/>
          </w:p>
        </w:tc>
        <w:tc>
          <w:tcPr>
            <w:tcW w:w="1365" w:type="dxa"/>
            <w:vAlign w:val="center"/>
            <w:textDirection w:val="lrTb"/>
            <w:noWrap w:val="false"/>
          </w:tcPr>
          <w:p>
            <w:pPr>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14人</w:t>
            </w:r>
            <w:r/>
          </w:p>
        </w:tc>
        <w:tc>
          <w:tcPr>
            <w:tcW w:w="308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50</w:t>
            </w:r>
            <w:r>
              <w:rPr>
                <w:rFonts w:hint="eastAsia" w:ascii="宋体" w:hAnsi="宋体" w:cs="宋体"/>
                <w:color w:val="auto"/>
                <w:szCs w:val="21"/>
                <w:highlight w:val="none"/>
              </w:rPr>
              <w:t xml:space="preserve">周岁以下</w:t>
            </w:r>
            <w:r/>
          </w:p>
        </w:tc>
        <w:tc>
          <w:tcPr>
            <w:tcW w:w="1315" w:type="dxa"/>
            <w:vAlign w:val="center"/>
            <w:vMerge w:val="restart"/>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每天8小时</w:t>
            </w:r>
            <w:r/>
          </w:p>
          <w:p>
            <w:pPr>
              <w:jc w:val="center"/>
              <w:spacing w:line="360" w:lineRule="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r>
            <w:r/>
          </w:p>
        </w:tc>
      </w:tr>
      <w:tr>
        <w:trPr>
          <w:jc w:val="center"/>
          <w:trHeight w:val="533"/>
        </w:trPr>
        <w:tc>
          <w:tcPr>
            <w:tcW w:w="677" w:type="dxa"/>
            <w:vAlign w:val="center"/>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3</w:t>
            </w:r>
            <w:r/>
          </w:p>
        </w:tc>
        <w:tc>
          <w:tcPr>
            <w:tcW w:w="2938" w:type="dxa"/>
            <w:vAlign w:val="center"/>
            <w:textDirection w:val="lrTb"/>
            <w:noWrap w:val="false"/>
          </w:tcPr>
          <w:p>
            <w:pP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堡城路沿线、平山堂东路沿线</w:t>
            </w:r>
            <w:r/>
          </w:p>
        </w:tc>
        <w:tc>
          <w:tcPr>
            <w:tcW w:w="1365" w:type="dxa"/>
            <w:vAlign w:val="center"/>
            <w:textDirection w:val="lrTb"/>
            <w:noWrap w:val="false"/>
          </w:tcPr>
          <w:p>
            <w:pPr>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4人</w:t>
            </w:r>
            <w:r/>
          </w:p>
        </w:tc>
        <w:tc>
          <w:tcPr>
            <w:tcW w:w="308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50</w:t>
            </w:r>
            <w:r>
              <w:rPr>
                <w:rFonts w:hint="eastAsia" w:ascii="宋体" w:hAnsi="宋体" w:cs="宋体"/>
                <w:color w:val="auto"/>
                <w:szCs w:val="21"/>
                <w:highlight w:val="none"/>
              </w:rPr>
              <w:t xml:space="preserve">周岁以下</w:t>
            </w:r>
            <w:r/>
          </w:p>
        </w:tc>
        <w:tc>
          <w:tcPr>
            <w:tcW w:w="1315" w:type="dxa"/>
            <w:vAlign w:val="center"/>
            <w:vMerge w:val="continue"/>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33"/>
        </w:trPr>
        <w:tc>
          <w:tcPr>
            <w:tcW w:w="677" w:type="dxa"/>
            <w:vAlign w:val="center"/>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4</w:t>
            </w:r>
            <w:r/>
          </w:p>
        </w:tc>
        <w:tc>
          <w:tcPr>
            <w:tcW w:w="2938" w:type="dxa"/>
            <w:vAlign w:val="center"/>
            <w:textDirection w:val="lrTb"/>
            <w:noWrap w:val="false"/>
          </w:tcPr>
          <w:p>
            <w:pP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监控室人员</w:t>
            </w:r>
            <w:r/>
          </w:p>
        </w:tc>
        <w:tc>
          <w:tcPr>
            <w:tcW w:w="1365" w:type="dxa"/>
            <w:vAlign w:val="center"/>
            <w:textDirection w:val="lrTb"/>
            <w:noWrap w:val="false"/>
          </w:tcPr>
          <w:p>
            <w:pPr>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4人</w:t>
            </w:r>
            <w:r/>
          </w:p>
        </w:tc>
        <w:tc>
          <w:tcPr>
            <w:tcW w:w="308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0周岁以下</w:t>
            </w:r>
            <w:r/>
          </w:p>
        </w:tc>
        <w:tc>
          <w:tcPr>
            <w:tcW w:w="1315" w:type="dxa"/>
            <w:vAlign w:val="center"/>
            <w:vMerge w:val="continue"/>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33"/>
        </w:trPr>
        <w:tc>
          <w:tcPr>
            <w:tcW w:w="677" w:type="dxa"/>
            <w:vAlign w:val="center"/>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5</w:t>
            </w:r>
            <w:r/>
          </w:p>
        </w:tc>
        <w:tc>
          <w:tcPr>
            <w:tcW w:w="2938" w:type="dxa"/>
            <w:vAlign w:val="center"/>
            <w:textDirection w:val="lrTb"/>
            <w:noWrap w:val="false"/>
          </w:tcPr>
          <w:p>
            <w:pP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巡回秩序人员</w:t>
            </w:r>
            <w:r/>
          </w:p>
        </w:tc>
        <w:tc>
          <w:tcPr>
            <w:tcW w:w="1365" w:type="dxa"/>
            <w:vAlign w:val="center"/>
            <w:textDirection w:val="lrTb"/>
            <w:noWrap w:val="false"/>
          </w:tcPr>
          <w:p>
            <w:pPr>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12人</w:t>
            </w:r>
            <w:r/>
          </w:p>
        </w:tc>
        <w:tc>
          <w:tcPr>
            <w:tcW w:w="308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0周岁以下</w:t>
            </w:r>
            <w:r/>
          </w:p>
        </w:tc>
        <w:tc>
          <w:tcPr>
            <w:tcW w:w="1315" w:type="dxa"/>
            <w:vAlign w:val="center"/>
            <w:vMerge w:val="continue"/>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33"/>
        </w:trPr>
        <w:tc>
          <w:tcPr>
            <w:tcW w:w="67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93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小</w:t>
            </w:r>
            <w:r>
              <w:rPr>
                <w:rFonts w:hint="eastAsia" w:ascii="宋体" w:hAnsi="宋体" w:cs="宋体"/>
                <w:color w:val="auto"/>
                <w:szCs w:val="21"/>
                <w:highlight w:val="none"/>
              </w:rPr>
              <w:t xml:space="preserve">计</w:t>
            </w:r>
            <w:r/>
          </w:p>
        </w:tc>
        <w:tc>
          <w:tcPr>
            <w:tcW w:w="1365" w:type="dxa"/>
            <w:vAlign w:val="center"/>
            <w:textDirection w:val="lrTb"/>
            <w:noWrap w:val="false"/>
          </w:tcPr>
          <w:p>
            <w:pPr>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34人</w:t>
            </w:r>
            <w:r/>
          </w:p>
        </w:tc>
        <w:tc>
          <w:tcPr>
            <w:tcW w:w="308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1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33"/>
        </w:trPr>
        <w:tc>
          <w:tcPr>
            <w:tcW w:w="67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938" w:type="dxa"/>
            <w:vAlign w:val="center"/>
            <w:textDirection w:val="lrTb"/>
            <w:noWrap w:val="false"/>
          </w:tcPr>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三</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清扫</w:t>
            </w:r>
            <w:r>
              <w:rPr>
                <w:rFonts w:hint="eastAsia" w:ascii="宋体" w:hAnsi="宋体" w:cs="宋体"/>
                <w:b/>
                <w:bCs/>
                <w:color w:val="auto"/>
                <w:szCs w:val="21"/>
                <w:highlight w:val="none"/>
              </w:rPr>
              <w:t xml:space="preserve">服务</w:t>
            </w:r>
            <w:r/>
          </w:p>
        </w:tc>
        <w:tc>
          <w:tcPr>
            <w:tcW w:w="136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308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1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33"/>
        </w:trPr>
        <w:tc>
          <w:tcPr>
            <w:tcW w:w="677" w:type="dxa"/>
            <w:vAlign w:val="center"/>
            <w:textDirection w:val="lrTb"/>
            <w:noWrap w:val="false"/>
          </w:tcPr>
          <w:p>
            <w:pPr>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p>
        </w:tc>
        <w:tc>
          <w:tcPr>
            <w:tcW w:w="2938" w:type="dxa"/>
            <w:vAlign w:val="center"/>
            <w:textDirection w:val="lrTb"/>
            <w:noWrap w:val="false"/>
          </w:tcPr>
          <w:p>
            <w:pPr>
              <w:jc w:val="left"/>
              <w:spacing w:line="360" w:lineRule="auto"/>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清扫人员</w:t>
            </w:r>
            <w:r/>
          </w:p>
        </w:tc>
        <w:tc>
          <w:tcPr>
            <w:tcW w:w="1365" w:type="dxa"/>
            <w:vAlign w:val="center"/>
            <w:textDirection w:val="lrTb"/>
            <w:noWrap w:val="false"/>
          </w:tcPr>
          <w:p>
            <w:pPr>
              <w:jc w:val="center"/>
              <w:spacing w:line="360" w:lineRule="auto"/>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15人</w:t>
            </w:r>
            <w:r/>
          </w:p>
        </w:tc>
        <w:tc>
          <w:tcPr>
            <w:tcW w:w="3086"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男55周岁以下、女50周岁以下</w:t>
            </w:r>
            <w:r/>
          </w:p>
        </w:tc>
        <w:tc>
          <w:tcPr>
            <w:tcW w:w="131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每天8小时</w:t>
            </w:r>
            <w:r/>
          </w:p>
        </w:tc>
      </w:tr>
      <w:tr>
        <w:trPr>
          <w:jc w:val="center"/>
          <w:trHeight w:val="533"/>
        </w:trPr>
        <w:tc>
          <w:tcPr>
            <w:tcW w:w="67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938" w:type="dxa"/>
            <w:vAlign w:val="center"/>
            <w:textDirection w:val="lrTb"/>
            <w:noWrap w:val="false"/>
          </w:tcPr>
          <w:p>
            <w:pPr>
              <w:jc w:val="center"/>
              <w:spacing w:line="360"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合计</w:t>
            </w:r>
            <w:r/>
          </w:p>
        </w:tc>
        <w:tc>
          <w:tcPr>
            <w:tcW w:w="1365" w:type="dxa"/>
            <w:vAlign w:val="center"/>
            <w:textDirection w:val="lrTb"/>
            <w:noWrap w:val="false"/>
          </w:tcPr>
          <w:p>
            <w:pPr>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50人</w:t>
            </w:r>
            <w:r/>
          </w:p>
        </w:tc>
        <w:tc>
          <w:tcPr>
            <w:tcW w:w="3086"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W w:w="131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秩序管理服务人员</w:t>
      </w:r>
      <w:r>
        <w:rPr>
          <w:rFonts w:hint="eastAsia" w:ascii="宋体" w:hAnsi="宋体" w:cs="宋体"/>
          <w:color w:val="auto"/>
          <w:szCs w:val="21"/>
          <w:highlight w:val="none"/>
        </w:rPr>
        <w:t xml:space="preserve">中应至少配置</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名具有</w:t>
      </w:r>
      <w:r>
        <w:rPr>
          <w:rFonts w:hint="eastAsia" w:ascii="宋体" w:hAnsi="宋体" w:cs="宋体"/>
          <w:bCs/>
          <w:color w:val="auto"/>
          <w:szCs w:val="21"/>
          <w:highlight w:val="none"/>
        </w:rPr>
        <w:t xml:space="preserve">开展水面应急处置</w:t>
      </w:r>
      <w:r>
        <w:rPr>
          <w:rFonts w:hint="eastAsia" w:ascii="宋体" w:hAnsi="宋体" w:cs="宋体"/>
          <w:bCs/>
          <w:color w:val="auto"/>
          <w:szCs w:val="21"/>
          <w:highlight w:val="none"/>
          <w:lang w:val="en-US" w:eastAsia="zh-CN"/>
        </w:rPr>
        <w:t xml:space="preserve">能力</w:t>
      </w:r>
      <w:r>
        <w:rPr>
          <w:rFonts w:hint="eastAsia" w:ascii="宋体" w:hAnsi="宋体" w:cs="宋体"/>
          <w:bCs/>
          <w:color w:val="auto"/>
          <w:szCs w:val="21"/>
          <w:highlight w:val="none"/>
        </w:rPr>
        <w:t xml:space="preserve">与</w:t>
      </w:r>
      <w:r>
        <w:rPr>
          <w:rFonts w:hint="eastAsia" w:ascii="宋体" w:hAnsi="宋体" w:cs="宋体"/>
          <w:bCs/>
          <w:color w:val="auto"/>
          <w:szCs w:val="21"/>
          <w:highlight w:val="none"/>
          <w:lang w:val="en-US" w:eastAsia="zh-CN"/>
        </w:rPr>
        <w:t xml:space="preserve">应急</w:t>
      </w:r>
      <w:r>
        <w:rPr>
          <w:rFonts w:hint="eastAsia" w:ascii="宋体" w:hAnsi="宋体" w:cs="宋体"/>
          <w:bCs/>
          <w:color w:val="auto"/>
          <w:szCs w:val="21"/>
          <w:highlight w:val="none"/>
        </w:rPr>
        <w:t xml:space="preserve">救援</w:t>
      </w:r>
      <w:r>
        <w:rPr>
          <w:rFonts w:hint="eastAsia" w:ascii="宋体" w:hAnsi="宋体" w:cs="宋体"/>
          <w:color w:val="auto"/>
          <w:szCs w:val="21"/>
          <w:highlight w:val="none"/>
        </w:rPr>
        <w:t xml:space="preserve">能力的人员。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、拟派项目</w:t>
      </w:r>
      <w:r>
        <w:rPr>
          <w:rFonts w:hint="eastAsia" w:ascii="宋体" w:hAnsi="宋体" w:cs="宋体"/>
          <w:color w:val="auto"/>
          <w:szCs w:val="21"/>
          <w:highlight w:val="none"/>
          <w:lang w:val="en-US" w:eastAsia="zh-CN"/>
        </w:rPr>
        <w:t xml:space="preserve">主管</w:t>
      </w:r>
      <w:r>
        <w:rPr>
          <w:rFonts w:hint="eastAsia" w:ascii="宋体" w:hAnsi="宋体" w:cs="宋体"/>
          <w:color w:val="auto"/>
          <w:szCs w:val="21"/>
          <w:highlight w:val="none"/>
        </w:rPr>
        <w:t xml:space="preserve">具有大专及以上学历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具有保安员证</w:t>
      </w:r>
      <w:r>
        <w:rPr>
          <w:rFonts w:hint="eastAsia" w:ascii="宋体" w:hAnsi="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监控室人员应会操作监控设施设备。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、具体岗位分布及人数实施时以采购人确认的方案为准。</w:t>
      </w:r>
      <w:r/>
    </w:p>
    <w:p>
      <w:pPr>
        <w:ind w:left="42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四、</w:t>
      </w:r>
      <w:r>
        <w:rPr>
          <w:rFonts w:hint="eastAsia" w:ascii="宋体" w:hAnsi="宋体" w:cs="宋体"/>
          <w:b/>
          <w:bCs/>
          <w:color w:val="auto"/>
          <w:szCs w:val="21"/>
          <w:highlight w:val="none"/>
          <w:lang w:val="en-US" w:eastAsia="zh-CN"/>
        </w:rPr>
        <w:t xml:space="preserve">文化园开园</w:t>
      </w:r>
      <w:r>
        <w:rPr>
          <w:rFonts w:hint="eastAsia" w:ascii="宋体" w:hAnsi="宋体" w:cs="宋体"/>
          <w:b/>
          <w:bCs/>
          <w:color w:val="auto"/>
          <w:szCs w:val="21"/>
          <w:highlight w:val="none"/>
        </w:rPr>
        <w:t xml:space="preserve">时间要求</w:t>
      </w:r>
      <w:r/>
    </w:p>
    <w:p>
      <w:pPr>
        <w:ind w:firstLine="420"/>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平山堂东路荷花塘出入口：8:00-24:00</w:t>
      </w:r>
      <w:r/>
    </w:p>
    <w:p>
      <w:pPr>
        <w:ind w:firstLine="420"/>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平山堂东路铁佛寺出入口：8:00-18:00</w:t>
      </w:r>
      <w:r/>
    </w:p>
    <w:p>
      <w:pPr>
        <w:ind w:firstLine="420"/>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汉陵苑停车场东侧出入口： 24小时在岗</w:t>
      </w:r>
      <w:r/>
    </w:p>
    <w:p>
      <w:pPr>
        <w:ind w:firstLine="420"/>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堡城路西出入口：8:00-24:00</w:t>
      </w:r>
      <w:r/>
    </w:p>
    <w:p>
      <w:pPr>
        <w:ind w:firstLine="420"/>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堡城路东出入口: 8:00-18:00</w:t>
      </w:r>
      <w:r/>
    </w:p>
    <w:p>
      <w:pPr>
        <w:ind w:firstLine="420"/>
        <w:spacing w:line="360" w:lineRule="auto"/>
        <w:rPr>
          <w:rFonts w:hint="default" w:ascii="宋体" w:hAnsi="宋体" w:eastAsia="宋体" w:cs="宋体"/>
          <w:color w:val="auto"/>
          <w:szCs w:val="21"/>
          <w:highlight w:val="none"/>
          <w:shd w:val="clear" w:color="auto" w:fill="ffffff"/>
          <w:lang w:val="en-US" w:eastAsia="zh-CN"/>
        </w:rPr>
      </w:pPr>
      <w:r>
        <w:rPr>
          <w:rFonts w:hint="eastAsia" w:ascii="宋体" w:hAnsi="宋体" w:cs="宋体"/>
          <w:color w:val="auto"/>
          <w:szCs w:val="21"/>
          <w:highlight w:val="none"/>
          <w:shd w:val="clear" w:color="auto" w:fill="ffffff"/>
          <w:lang w:val="en-US" w:eastAsia="zh-CN"/>
        </w:rPr>
        <w:t xml:space="preserve">监控室：24小时在岗</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季节变化时按景区作息时间要求调整。</w:t>
      </w:r>
      <w:r/>
    </w:p>
    <w:p>
      <w:pPr>
        <w:ind w:firstLine="420"/>
        <w:spacing w:line="360" w:lineRule="auto"/>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rPr>
        <w:t xml:space="preserve">注：</w:t>
      </w:r>
      <w:r>
        <w:rPr>
          <w:rFonts w:hint="eastAsia" w:ascii="宋体" w:hAnsi="宋体" w:cs="宋体"/>
          <w:b/>
          <w:bCs/>
          <w:color w:val="auto"/>
          <w:szCs w:val="21"/>
          <w:highlight w:val="none"/>
          <w:lang w:val="en-US" w:eastAsia="zh-CN"/>
        </w:rPr>
        <w:t xml:space="preserve">按采购人需求在节假日、大型活动期间或者项目实时所需等要求增派秩序管理力量的，中标供应商</w:t>
      </w:r>
      <w:r>
        <w:rPr>
          <w:rFonts w:hint="eastAsia" w:ascii="宋体" w:hAnsi="宋体" w:cs="宋体"/>
          <w:b/>
          <w:bCs/>
          <w:color w:val="auto"/>
          <w:szCs w:val="21"/>
          <w:highlight w:val="none"/>
        </w:rPr>
        <w:t xml:space="preserve">可以通过增加人数或增加加班工资的方式满足采购要求，用工必须符合劳动法有关规定，相关费用包括在投标总价内。</w:t>
      </w:r>
      <w:r>
        <w:rPr>
          <w:rFonts w:hint="eastAsia" w:ascii="宋体" w:hAnsi="宋体" w:cs="宋体"/>
          <w:b/>
          <w:bCs/>
          <w:color w:val="auto"/>
          <w:szCs w:val="21"/>
          <w:highlight w:val="none"/>
          <w:lang w:val="en-US" w:eastAsia="zh-CN"/>
        </w:rPr>
        <w:t xml:space="preserve">在合同履行进程中，若项目的核心需求出现本质性变更，中标供应商应无异议地遵从采购人提出的需求调整安排，全力配合相关调整工作的推进与落实。</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五、机械设备、设施配置要求</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（一）</w:t>
      </w:r>
      <w:r>
        <w:rPr>
          <w:rFonts w:hint="eastAsia" w:ascii="宋体" w:hAnsi="宋体" w:cs="宋体"/>
          <w:color w:val="auto"/>
          <w:szCs w:val="21"/>
          <w:highlight w:val="none"/>
          <w:lang w:val="en-US" w:eastAsia="zh-CN"/>
        </w:rPr>
        <w:t xml:space="preserve">秩序管理服务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辆二轮电动巡逻车（投标人须保证电动车全天续航能力，若需配备电池或备用车由投标人自行解决，相关费用包括在报价内，不另增加）。</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2、35台对讲机。</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3、秩序管理服务</w:t>
      </w:r>
      <w:r>
        <w:rPr>
          <w:rFonts w:hint="eastAsia" w:ascii="宋体" w:hAnsi="宋体" w:cs="宋体"/>
          <w:color w:val="auto"/>
          <w:szCs w:val="21"/>
          <w:highlight w:val="none"/>
        </w:rPr>
        <w:t xml:space="preserve">器材</w:t>
      </w:r>
      <w:r>
        <w:rPr>
          <w:rFonts w:hint="eastAsia" w:ascii="宋体" w:hAnsi="宋体" w:cs="宋体"/>
          <w:color w:val="auto"/>
          <w:szCs w:val="21"/>
          <w:highlight w:val="none"/>
          <w:lang w:val="en-US" w:eastAsia="zh-CN"/>
        </w:rPr>
        <w:t xml:space="preserve">包含不限于反光背心、</w:t>
      </w:r>
      <w:r>
        <w:rPr>
          <w:rFonts w:hint="eastAsia" w:ascii="宋体" w:hAnsi="宋体" w:cs="宋体"/>
          <w:color w:val="auto"/>
          <w:szCs w:val="21"/>
          <w:highlight w:val="none"/>
        </w:rPr>
        <w:t xml:space="preserve">警棍</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防暴盾、无人机、救生圈、易耗品等</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w:t>
      </w:r>
      <w:r>
        <w:rPr>
          <w:rFonts w:hint="eastAsia" w:ascii="宋体" w:hAnsi="宋体" w:cs="宋体"/>
          <w:color w:val="auto"/>
          <w:szCs w:val="21"/>
          <w:highlight w:val="none"/>
          <w:lang w:val="en-US" w:eastAsia="zh-CN"/>
        </w:rPr>
        <w:t xml:space="preserve">清扫</w:t>
      </w:r>
      <w:r>
        <w:rPr>
          <w:rFonts w:hint="eastAsia" w:ascii="宋体" w:hAnsi="宋体" w:cs="宋体"/>
          <w:color w:val="auto"/>
          <w:szCs w:val="21"/>
          <w:highlight w:val="none"/>
        </w:rPr>
        <w:t xml:space="preserve">服务</w:t>
      </w:r>
      <w:r/>
    </w:p>
    <w:p>
      <w:pPr>
        <w:ind w:firstLine="422"/>
        <w:spacing w:line="360" w:lineRule="auto"/>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lang w:val="en-US" w:eastAsia="zh-CN"/>
        </w:rPr>
        <w:t xml:space="preserve">1、</w:t>
      </w:r>
      <w:r>
        <w:rPr>
          <w:rFonts w:hint="eastAsia" w:ascii="宋体" w:hAnsi="宋体" w:cs="宋体"/>
          <w:b w:val="0"/>
          <w:bCs w:val="0"/>
          <w:color w:val="auto"/>
          <w:szCs w:val="21"/>
          <w:highlight w:val="none"/>
        </w:rPr>
        <w:t xml:space="preserve">车辆配置2辆垃圾清运车</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lang w:val="en-US" w:eastAsia="zh-CN"/>
        </w:rPr>
        <w:t xml:space="preserve">小型</w:t>
      </w:r>
      <w:r>
        <w:rPr>
          <w:rFonts w:hint="eastAsia" w:ascii="宋体" w:hAnsi="宋体" w:cs="宋体"/>
          <w:b w:val="0"/>
          <w:bCs w:val="0"/>
          <w:color w:val="auto"/>
          <w:szCs w:val="21"/>
          <w:highlight w:val="none"/>
          <w:lang w:eastAsia="zh-CN"/>
        </w:rPr>
        <w:t xml:space="preserve">）。</w:t>
      </w:r>
      <w:r/>
    </w:p>
    <w:p>
      <w:pPr>
        <w:ind w:firstLine="422"/>
        <w:spacing w:line="360" w:lineRule="auto"/>
        <w:rPr>
          <w:rFonts w:hint="eastAsia" w:ascii="宋体" w:hAnsi="宋体" w:eastAsia="宋体" w:cs="宋体"/>
          <w:b w:val="0"/>
          <w:bCs w:val="0"/>
          <w:color w:val="auto"/>
          <w:szCs w:val="21"/>
          <w:highlight w:val="none"/>
          <w:lang w:eastAsia="zh-CN"/>
        </w:rPr>
      </w:pPr>
      <w:r>
        <w:rPr>
          <w:rFonts w:hint="eastAsia" w:ascii="宋体" w:hAnsi="宋体" w:cs="宋体"/>
          <w:b w:val="0"/>
          <w:bCs w:val="0"/>
          <w:color w:val="auto"/>
          <w:szCs w:val="21"/>
          <w:highlight w:val="none"/>
          <w:lang w:val="en-US" w:eastAsia="zh-CN"/>
        </w:rPr>
        <w:t xml:space="preserve">2、</w:t>
      </w:r>
      <w:r>
        <w:rPr>
          <w:rFonts w:hint="eastAsia" w:ascii="宋体" w:hAnsi="宋体" w:cs="宋体"/>
          <w:b w:val="0"/>
          <w:bCs w:val="0"/>
          <w:color w:val="auto"/>
          <w:szCs w:val="21"/>
          <w:highlight w:val="none"/>
        </w:rPr>
        <w:t xml:space="preserve">4辆快速保洁车</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lang w:val="en-US" w:eastAsia="zh-CN"/>
        </w:rPr>
        <w:t xml:space="preserve">小型</w:t>
      </w:r>
      <w:r>
        <w:rPr>
          <w:rFonts w:hint="eastAsia" w:ascii="宋体" w:hAnsi="宋体" w:cs="宋体"/>
          <w:b w:val="0"/>
          <w:bCs w:val="0"/>
          <w:color w:val="auto"/>
          <w:szCs w:val="21"/>
          <w:highlight w:val="none"/>
          <w:lang w:eastAsia="zh-CN"/>
        </w:rPr>
        <w:t xml:space="preserve">）。</w:t>
      </w:r>
      <w:r/>
    </w:p>
    <w:p>
      <w:pPr>
        <w:ind w:firstLine="422"/>
        <w:spacing w:line="360" w:lineRule="auto"/>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lang w:val="en-US" w:eastAsia="zh-CN"/>
        </w:rPr>
        <w:t xml:space="preserve">3、</w:t>
      </w:r>
      <w:r>
        <w:rPr>
          <w:rFonts w:hint="eastAsia" w:ascii="宋体" w:hAnsi="宋体" w:cs="宋体"/>
          <w:b w:val="0"/>
          <w:bCs w:val="0"/>
          <w:color w:val="auto"/>
          <w:szCs w:val="21"/>
          <w:highlight w:val="none"/>
        </w:rPr>
        <w:t xml:space="preserve">3辆小型高压冲洗车</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lang w:val="en-US" w:eastAsia="zh-CN"/>
        </w:rPr>
        <w:t xml:space="preserve">小型</w:t>
      </w:r>
      <w:r>
        <w:rPr>
          <w:rFonts w:hint="eastAsia" w:ascii="宋体" w:hAnsi="宋体" w:cs="宋体"/>
          <w:b w:val="0"/>
          <w:bCs w:val="0"/>
          <w:color w:val="auto"/>
          <w:szCs w:val="21"/>
          <w:highlight w:val="none"/>
          <w:lang w:eastAsia="zh-CN"/>
        </w:rPr>
        <w:t xml:space="preserve">）。</w:t>
      </w:r>
      <w:r/>
    </w:p>
    <w:p>
      <w:pPr>
        <w:ind w:firstLine="422"/>
        <w:spacing w:line="360" w:lineRule="auto"/>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lang w:val="en-US" w:eastAsia="zh-CN"/>
        </w:rPr>
        <w:t xml:space="preserve">4、</w:t>
      </w:r>
      <w:r>
        <w:rPr>
          <w:rFonts w:hint="eastAsia" w:ascii="宋体" w:hAnsi="宋体" w:cs="宋体"/>
          <w:b w:val="0"/>
          <w:bCs w:val="0"/>
          <w:color w:val="auto"/>
          <w:szCs w:val="21"/>
          <w:highlight w:val="none"/>
        </w:rPr>
        <w:t xml:space="preserve">2条保洁船</w:t>
      </w:r>
      <w:r>
        <w:rPr>
          <w:rFonts w:hint="eastAsia" w:ascii="宋体" w:hAnsi="宋体" w:cs="宋体"/>
          <w:b w:val="0"/>
          <w:bCs w:val="0"/>
          <w:color w:val="auto"/>
          <w:szCs w:val="21"/>
          <w:highlight w:val="none"/>
          <w:lang w:eastAsia="zh-CN"/>
        </w:rPr>
        <w:t xml:space="preserve">。</w:t>
      </w:r>
      <w:r/>
    </w:p>
    <w:p>
      <w:pPr>
        <w:ind w:firstLine="422"/>
        <w:spacing w:line="360" w:lineRule="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5、日常清扫耗材包含不限于垃圾袋、清洁剂、扫帚、簸箕、手套、垃圾钳、毛巾及消毒剂等。</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六、其它</w:t>
      </w:r>
      <w:r/>
    </w:p>
    <w:p>
      <w:pPr>
        <w:ind w:firstLine="422"/>
        <w:spacing w:line="360" w:lineRule="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投标人的办公设施和全员统一服装由投标人根据需要和采购人要求自行配置。所有投入本项目所需的机械设备、用具、耗材等相关费用包含在报价内，不另增加。</w:t>
      </w:r>
      <w:r/>
    </w:p>
    <w:p>
      <w:pPr>
        <w:ind w:firstLine="422"/>
        <w:spacing w:line="360" w:lineRule="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为维护公共区域的整洁有序与环境美观，所有清扫设施设备在非作业时段，须统一存放于指定的固定区域，严禁占用道路、景观区域等公共空间。</w:t>
      </w:r>
      <w:r/>
    </w:p>
    <w:p>
      <w:pPr>
        <w:ind w:firstLine="42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七、服务期限：</w:t>
      </w:r>
      <w:r>
        <w:rPr>
          <w:rFonts w:hint="eastAsia" w:ascii="宋体" w:hAnsi="宋体" w:cs="宋体"/>
          <w:color w:val="auto"/>
          <w:szCs w:val="21"/>
          <w:highlight w:val="none"/>
        </w:rPr>
        <w:t xml:space="preserve">一年。</w:t>
      </w:r>
      <w:r/>
    </w:p>
    <w:p>
      <w:pPr>
        <w:ind w:left="420"/>
        <w:spacing w:line="360" w:lineRule="auto"/>
        <w:tabs>
          <w:tab w:val="left" w:pos="0" w:leader="none"/>
        </w:tabs>
        <w:rPr>
          <w:rFonts w:hint="eastAsia" w:ascii="宋体" w:hAnsi="宋体" w:cs="宋体"/>
          <w:b/>
          <w:color w:val="auto"/>
          <w:szCs w:val="21"/>
          <w:highlight w:val="none"/>
        </w:rPr>
        <w:outlineLvl w:val="1"/>
      </w:pPr>
      <w:r>
        <w:rPr>
          <w:rFonts w:hint="eastAsia" w:ascii="宋体" w:hAnsi="宋体" w:cs="宋体"/>
          <w:b/>
          <w:color w:val="auto"/>
          <w:szCs w:val="21"/>
          <w:highlight w:val="none"/>
          <w:lang w:val="en-US" w:eastAsia="zh-CN"/>
        </w:rPr>
        <w:t xml:space="preserve">八</w:t>
      </w:r>
      <w:r>
        <w:rPr>
          <w:rFonts w:hint="eastAsia" w:ascii="宋体" w:hAnsi="宋体" w:cs="宋体"/>
          <w:b/>
          <w:color w:val="auto"/>
          <w:szCs w:val="21"/>
          <w:highlight w:val="none"/>
        </w:rPr>
        <w:t xml:space="preserve">、服务标准：</w:t>
      </w:r>
      <w:r/>
    </w:p>
    <w:p>
      <w:pPr>
        <w:ind w:firstLine="422"/>
        <w:spacing w:line="360" w:lineRule="auto"/>
        <w:tabs>
          <w:tab w:val="left" w:pos="0" w:leader="none"/>
          <w:tab w:val="left" w:pos="397"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1</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服务内容：</w:t>
      </w:r>
      <w:r/>
    </w:p>
    <w:p>
      <w:pPr>
        <w:ind w:firstLine="422"/>
        <w:spacing w:line="360" w:lineRule="auto"/>
        <w:tabs>
          <w:tab w:val="left" w:pos="0" w:leader="none"/>
        </w:tabs>
        <w:rPr>
          <w:rFonts w:hint="eastAsia" w:ascii="宋体" w:hAnsi="宋体" w:eastAsia="宋体" w:cs="宋体"/>
          <w:b/>
          <w:bCs/>
          <w:color w:val="auto"/>
          <w:szCs w:val="21"/>
          <w:highlight w:val="none"/>
          <w:lang w:eastAsia="zh-CN"/>
        </w:rPr>
        <w:outlineLvl w:val="2"/>
      </w:pPr>
      <w:r>
        <w:rPr>
          <w:rFonts w:hint="eastAsia" w:ascii="宋体" w:hAnsi="宋体" w:cs="宋体"/>
          <w:b/>
          <w:bCs/>
          <w:color w:val="auto"/>
          <w:szCs w:val="21"/>
          <w:highlight w:val="none"/>
        </w:rPr>
        <w:t xml:space="preserve">（一）</w:t>
      </w:r>
      <w:r>
        <w:rPr>
          <w:rFonts w:hint="eastAsia" w:ascii="宋体" w:hAnsi="宋体" w:cs="宋体"/>
          <w:b/>
          <w:bCs/>
          <w:color w:val="auto"/>
          <w:szCs w:val="21"/>
          <w:highlight w:val="none"/>
          <w:lang w:val="en-US" w:eastAsia="zh-CN"/>
        </w:rPr>
        <w:t xml:space="preserve">秩序管理服务</w:t>
      </w:r>
      <w:r/>
    </w:p>
    <w:p>
      <w:pPr>
        <w:ind w:firstLine="420"/>
        <w:spacing w:line="360" w:lineRule="auto"/>
        <w:tabs>
          <w:tab w:val="left" w:pos="39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包含不限于委托服务范围内的：</w:t>
      </w:r>
      <w:r/>
    </w:p>
    <w:p>
      <w:pPr>
        <w:ind w:firstLine="420"/>
        <w:spacing w:line="360" w:lineRule="auto"/>
        <w:tabs>
          <w:tab w:val="left" w:pos="397"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1.1出入口秩序维护</w:t>
      </w:r>
      <w:r>
        <w:rPr>
          <w:rFonts w:hint="eastAsia" w:ascii="宋体" w:hAnsi="宋体" w:cs="宋体"/>
          <w:color w:val="auto"/>
          <w:szCs w:val="21"/>
          <w:highlight w:val="none"/>
        </w:rPr>
        <w:t xml:space="preserve">人员必须按要求统一着装、挂牌上岗、站立服务、微笑服务、文明服务，当游客或来访人员进入</w:t>
      </w:r>
      <w:r>
        <w:rPr>
          <w:rFonts w:hint="eastAsia" w:ascii="宋体" w:hAnsi="宋体" w:cs="宋体"/>
          <w:color w:val="auto"/>
          <w:szCs w:val="21"/>
          <w:highlight w:val="none"/>
          <w:lang w:val="en-US" w:eastAsia="zh-CN"/>
        </w:rPr>
        <w:t xml:space="preserve">文化园</w:t>
      </w:r>
      <w:r>
        <w:rPr>
          <w:rFonts w:hint="eastAsia" w:ascii="宋体" w:hAnsi="宋体" w:cs="宋体"/>
          <w:color w:val="auto"/>
          <w:szCs w:val="21"/>
          <w:highlight w:val="none"/>
        </w:rPr>
        <w:t xml:space="preserve">时，</w:t>
      </w:r>
      <w:r>
        <w:rPr>
          <w:rFonts w:hint="eastAsia" w:ascii="宋体" w:hAnsi="宋体" w:cs="宋体"/>
          <w:color w:val="auto"/>
          <w:szCs w:val="21"/>
          <w:highlight w:val="none"/>
          <w:lang w:val="en-US" w:eastAsia="zh-CN"/>
        </w:rPr>
        <w:t xml:space="preserve">秩序维护</w:t>
      </w:r>
      <w:r>
        <w:rPr>
          <w:rFonts w:hint="eastAsia" w:ascii="宋体" w:hAnsi="宋体" w:cs="宋体"/>
          <w:color w:val="auto"/>
          <w:szCs w:val="21"/>
          <w:highlight w:val="none"/>
        </w:rPr>
        <w:t xml:space="preserve">人员要热情礼貌主动上前服务，坚持使用文明用语。</w:t>
      </w:r>
      <w:r/>
    </w:p>
    <w:p>
      <w:pPr>
        <w:ind w:firstLine="420"/>
        <w:spacing w:line="360" w:lineRule="auto"/>
        <w:tabs>
          <w:tab w:val="left" w:pos="397" w:leader="none"/>
        </w:tabs>
        <w:rPr>
          <w:rFonts w:hint="eastAsia" w:ascii="宋体" w:hAnsi="宋体" w:cs="宋体"/>
          <w:color w:val="auto"/>
          <w:szCs w:val="21"/>
          <w:highlight w:val="none"/>
          <w:lang w:eastAsia="zh-CN"/>
        </w:rPr>
      </w:pPr>
      <w:r>
        <w:rPr>
          <w:rFonts w:hint="eastAsia" w:ascii="宋体" w:hAnsi="宋体" w:cs="宋体"/>
          <w:color w:val="auto"/>
          <w:szCs w:val="21"/>
          <w:highlight w:val="none"/>
          <w:lang w:val="en-US" w:eastAsia="zh-CN"/>
        </w:rPr>
        <w:t xml:space="preserve">1.2出入口</w:t>
      </w:r>
      <w:r>
        <w:rPr>
          <w:rFonts w:hint="eastAsia" w:ascii="宋体" w:hAnsi="宋体" w:cs="宋体"/>
          <w:color w:val="auto"/>
          <w:szCs w:val="21"/>
          <w:highlight w:val="none"/>
        </w:rPr>
        <w:t xml:space="preserve">工作要认真负责，引导游客有序入园</w:t>
      </w:r>
      <w:r>
        <w:rPr>
          <w:rFonts w:hint="eastAsia" w:ascii="宋体" w:hAnsi="宋体" w:cs="宋体"/>
          <w:color w:val="auto"/>
          <w:szCs w:val="21"/>
          <w:highlight w:val="none"/>
          <w:lang w:eastAsia="zh-CN"/>
        </w:rPr>
        <w:t xml:space="preserve">。</w:t>
      </w:r>
      <w:r/>
    </w:p>
    <w:p>
      <w:pPr>
        <w:ind w:firstLine="420"/>
        <w:spacing w:line="360" w:lineRule="auto"/>
        <w:tabs>
          <w:tab w:val="left" w:pos="397" w:leader="none"/>
        </w:tabs>
        <w:rPr>
          <w:rFonts w:hint="eastAsia" w:ascii="宋体" w:hAnsi="宋体" w:cs="宋体"/>
          <w:color w:val="auto"/>
          <w:szCs w:val="21"/>
          <w:highlight w:val="none"/>
          <w:lang w:eastAsia="zh-CN"/>
        </w:rPr>
      </w:pPr>
      <w:r>
        <w:rPr>
          <w:rFonts w:hint="eastAsia" w:ascii="宋体" w:hAnsi="宋体" w:cs="宋体"/>
          <w:color w:val="auto"/>
          <w:szCs w:val="21"/>
          <w:highlight w:val="none"/>
          <w:lang w:val="en-US" w:eastAsia="zh-CN"/>
        </w:rPr>
        <w:t xml:space="preserve">1.3</w:t>
      </w:r>
      <w:r>
        <w:rPr>
          <w:rFonts w:hint="eastAsia" w:ascii="宋体" w:hAnsi="宋体" w:cs="宋体"/>
          <w:color w:val="auto"/>
          <w:szCs w:val="21"/>
          <w:highlight w:val="none"/>
          <w:lang w:eastAsia="zh-CN"/>
        </w:rPr>
        <w:t xml:space="preserve">严格按照</w:t>
      </w:r>
      <w:r>
        <w:rPr>
          <w:rFonts w:hint="eastAsia" w:ascii="宋体" w:hAnsi="宋体" w:cs="宋体"/>
          <w:color w:val="auto"/>
          <w:szCs w:val="21"/>
          <w:highlight w:val="none"/>
          <w:lang w:val="en-US" w:eastAsia="zh-CN"/>
        </w:rPr>
        <w:t xml:space="preserve">文化园</w:t>
      </w:r>
      <w:r>
        <w:rPr>
          <w:rFonts w:hint="eastAsia" w:ascii="宋体" w:hAnsi="宋体" w:cs="宋体"/>
          <w:color w:val="auto"/>
          <w:szCs w:val="21"/>
          <w:highlight w:val="none"/>
          <w:lang w:eastAsia="zh-CN"/>
        </w:rPr>
        <w:t xml:space="preserve">日最大承载量和瞬时最大承载量控制游客量，在高峰期采取限流、分流措施，防止</w:t>
      </w:r>
      <w:r>
        <w:rPr>
          <w:rFonts w:hint="eastAsia" w:ascii="宋体" w:hAnsi="宋体" w:cs="宋体"/>
          <w:color w:val="auto"/>
          <w:szCs w:val="21"/>
          <w:highlight w:val="none"/>
          <w:lang w:val="en-US" w:eastAsia="zh-CN"/>
        </w:rPr>
        <w:t xml:space="preserve">文化园</w:t>
      </w:r>
      <w:r>
        <w:rPr>
          <w:rFonts w:hint="eastAsia" w:ascii="宋体" w:hAnsi="宋体" w:cs="宋体"/>
          <w:color w:val="auto"/>
          <w:szCs w:val="21"/>
          <w:highlight w:val="none"/>
          <w:lang w:eastAsia="zh-CN"/>
        </w:rPr>
        <w:t xml:space="preserve">出入口拥堵。</w:t>
      </w:r>
      <w:r/>
    </w:p>
    <w:p>
      <w:pPr>
        <w:ind w:firstLine="420"/>
        <w:spacing w:line="360" w:lineRule="auto"/>
        <w:tabs>
          <w:tab w:val="left" w:pos="397" w:leader="none"/>
        </w:tabs>
        <w:rPr>
          <w:rFonts w:hint="eastAsia" w:ascii="宋体" w:hAnsi="宋体" w:cs="宋体"/>
          <w:color w:val="auto"/>
          <w:szCs w:val="21"/>
          <w:highlight w:val="none"/>
          <w:lang w:eastAsia="zh-CN"/>
        </w:rPr>
      </w:pPr>
      <w:r>
        <w:rPr>
          <w:rFonts w:hint="eastAsia" w:ascii="宋体" w:hAnsi="宋体" w:cs="宋体"/>
          <w:color w:val="auto"/>
          <w:szCs w:val="21"/>
          <w:highlight w:val="none"/>
          <w:lang w:val="en-US" w:eastAsia="zh-CN"/>
        </w:rPr>
        <w:t xml:space="preserve">1.4</w:t>
      </w:r>
      <w:r>
        <w:rPr>
          <w:rFonts w:hint="eastAsia" w:ascii="宋体" w:hAnsi="宋体" w:cs="宋体"/>
          <w:color w:val="auto"/>
          <w:szCs w:val="21"/>
          <w:highlight w:val="none"/>
          <w:lang w:eastAsia="zh-CN"/>
        </w:rPr>
        <w:t xml:space="preserve">维护</w:t>
      </w:r>
      <w:r>
        <w:rPr>
          <w:rFonts w:hint="eastAsia" w:ascii="宋体" w:hAnsi="宋体" w:cs="宋体"/>
          <w:color w:val="auto"/>
          <w:szCs w:val="21"/>
          <w:highlight w:val="none"/>
          <w:lang w:val="en-US" w:eastAsia="zh-CN"/>
        </w:rPr>
        <w:t xml:space="preserve">文化园</w:t>
      </w:r>
      <w:r>
        <w:rPr>
          <w:rFonts w:hint="eastAsia" w:ascii="宋体" w:hAnsi="宋体" w:cs="宋体"/>
          <w:color w:val="auto"/>
          <w:szCs w:val="21"/>
          <w:highlight w:val="none"/>
          <w:lang w:eastAsia="zh-CN"/>
        </w:rPr>
        <w:t xml:space="preserve">治安稳定，保障游客、职工的生命和公共财产安全。</w:t>
      </w:r>
      <w:r/>
    </w:p>
    <w:p>
      <w:pPr>
        <w:ind w:firstLine="420"/>
        <w:spacing w:line="360" w:lineRule="auto"/>
        <w:tabs>
          <w:tab w:val="left" w:pos="397"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1.5</w:t>
      </w:r>
      <w:r>
        <w:rPr>
          <w:rFonts w:hint="eastAsia" w:ascii="宋体" w:hAnsi="宋体" w:cs="宋体"/>
          <w:color w:val="auto"/>
          <w:szCs w:val="21"/>
          <w:highlight w:val="none"/>
          <w:lang w:eastAsia="zh-CN"/>
        </w:rPr>
        <w:t xml:space="preserve">严格执行</w:t>
      </w:r>
      <w:r>
        <w:rPr>
          <w:rFonts w:hint="eastAsia" w:ascii="宋体" w:hAnsi="宋体" w:cs="宋体"/>
          <w:color w:val="auto"/>
          <w:szCs w:val="21"/>
          <w:highlight w:val="none"/>
          <w:lang w:val="en-US" w:eastAsia="zh-CN"/>
        </w:rPr>
        <w:t xml:space="preserve">文化园</w:t>
      </w:r>
      <w:r>
        <w:rPr>
          <w:rFonts w:hint="eastAsia" w:ascii="宋体" w:hAnsi="宋体" w:cs="宋体"/>
          <w:color w:val="auto"/>
          <w:szCs w:val="21"/>
          <w:highlight w:val="none"/>
          <w:lang w:eastAsia="zh-CN"/>
        </w:rPr>
        <w:t xml:space="preserve">各项安全保卫规则。管理好各类车辆、消防器材，检查安全设施（如护栏、警示牌、消防器材、救生圈等）、</w:t>
      </w:r>
      <w:r>
        <w:rPr>
          <w:rFonts w:hint="eastAsia" w:ascii="宋体" w:hAnsi="宋体" w:cs="宋体"/>
          <w:color w:val="auto"/>
          <w:szCs w:val="21"/>
          <w:highlight w:val="none"/>
          <w:lang w:val="en-US" w:eastAsia="zh-CN"/>
        </w:rPr>
        <w:t xml:space="preserve">建筑物</w:t>
      </w:r>
      <w:r>
        <w:rPr>
          <w:rFonts w:hint="eastAsia" w:ascii="宋体" w:hAnsi="宋体" w:cs="宋体"/>
          <w:color w:val="auto"/>
          <w:szCs w:val="21"/>
          <w:highlight w:val="none"/>
          <w:lang w:eastAsia="zh-CN"/>
        </w:rPr>
        <w:t xml:space="preserve">是否完好有效，发现损坏、缺失立即上报。</w:t>
      </w:r>
      <w:r>
        <w:rPr>
          <w:rFonts w:hint="eastAsia" w:ascii="宋体" w:hAnsi="宋体" w:cs="宋体"/>
          <w:color w:val="auto"/>
          <w:szCs w:val="21"/>
          <w:highlight w:val="none"/>
          <w:lang w:val="en-US" w:eastAsia="zh-CN"/>
        </w:rPr>
        <w:t xml:space="preserve">              </w:t>
      </w:r>
      <w:r/>
    </w:p>
    <w:p>
      <w:pPr>
        <w:ind w:firstLine="420"/>
        <w:spacing w:line="360" w:lineRule="auto"/>
        <w:tabs>
          <w:tab w:val="left" w:pos="397" w:leader="none"/>
        </w:tabs>
        <w:rPr>
          <w:rFonts w:hint="eastAsia" w:ascii="宋体" w:hAnsi="宋体" w:cs="宋体"/>
          <w:color w:val="auto"/>
          <w:szCs w:val="21"/>
          <w:highlight w:val="none"/>
          <w:lang w:eastAsia="zh-CN"/>
        </w:rPr>
      </w:pPr>
      <w:r>
        <w:rPr>
          <w:rFonts w:hint="eastAsia" w:ascii="宋体" w:hAnsi="宋体" w:cs="宋体"/>
          <w:color w:val="auto"/>
          <w:szCs w:val="21"/>
          <w:highlight w:val="none"/>
          <w:lang w:val="en-US" w:eastAsia="zh-CN"/>
        </w:rPr>
        <w:t xml:space="preserve">1.6</w:t>
      </w:r>
      <w:r>
        <w:rPr>
          <w:rFonts w:hint="eastAsia" w:ascii="宋体" w:hAnsi="宋体" w:cs="宋体"/>
          <w:color w:val="auto"/>
          <w:szCs w:val="21"/>
          <w:highlight w:val="none"/>
          <w:lang w:eastAsia="zh-CN"/>
        </w:rPr>
        <w:t xml:space="preserve">加强对 “外来” 人员、联营单位、租赁部门职工、雇员的管理并勤勘察。</w:t>
      </w:r>
      <w:r/>
    </w:p>
    <w:p>
      <w:pPr>
        <w:ind w:firstLine="420"/>
        <w:spacing w:line="360" w:lineRule="auto"/>
        <w:tabs>
          <w:tab w:val="left" w:pos="397" w:leader="none"/>
        </w:tabs>
        <w:rPr>
          <w:rFonts w:hint="eastAsia" w:ascii="宋体" w:hAnsi="宋体" w:cs="宋体"/>
          <w:color w:val="auto"/>
          <w:szCs w:val="21"/>
          <w:highlight w:val="none"/>
          <w:lang w:eastAsia="zh-CN"/>
        </w:rPr>
      </w:pPr>
      <w:r>
        <w:rPr>
          <w:rFonts w:hint="eastAsia" w:ascii="宋体" w:hAnsi="宋体" w:cs="宋体"/>
          <w:color w:val="auto"/>
          <w:szCs w:val="21"/>
          <w:highlight w:val="none"/>
          <w:lang w:val="en-US" w:eastAsia="zh-CN"/>
        </w:rPr>
        <w:t xml:space="preserve">1.7秩序维护</w:t>
      </w:r>
      <w:r>
        <w:rPr>
          <w:rFonts w:hint="eastAsia" w:ascii="宋体" w:hAnsi="宋体" w:cs="宋体"/>
          <w:color w:val="auto"/>
          <w:szCs w:val="21"/>
          <w:highlight w:val="none"/>
        </w:rPr>
        <w:t xml:space="preserve">人员</w:t>
      </w:r>
      <w:r>
        <w:rPr>
          <w:rFonts w:hint="eastAsia" w:ascii="宋体" w:hAnsi="宋体" w:cs="宋体"/>
          <w:color w:val="auto"/>
          <w:szCs w:val="21"/>
          <w:highlight w:val="none"/>
          <w:lang w:eastAsia="zh-CN"/>
        </w:rPr>
        <w:t xml:space="preserve"> 24 小时定人定时定岗进行全园巡查工作；及时劝阻游客不文明行为。</w:t>
      </w:r>
      <w:r/>
    </w:p>
    <w:p>
      <w:pPr>
        <w:ind w:firstLine="420"/>
        <w:spacing w:line="360" w:lineRule="auto"/>
        <w:tabs>
          <w:tab w:val="left" w:pos="397" w:leader="none"/>
        </w:tabs>
        <w:rPr>
          <w:rFonts w:hint="eastAsia" w:ascii="宋体" w:hAnsi="宋体" w:cs="宋体"/>
          <w:color w:val="auto"/>
          <w:szCs w:val="21"/>
          <w:highlight w:val="none"/>
          <w:lang w:eastAsia="zh-CN"/>
        </w:rPr>
      </w:pPr>
      <w:r>
        <w:rPr>
          <w:rFonts w:hint="eastAsia" w:ascii="宋体" w:hAnsi="宋体" w:cs="宋体"/>
          <w:color w:val="auto"/>
          <w:szCs w:val="21"/>
          <w:highlight w:val="none"/>
          <w:lang w:val="en-US" w:eastAsia="zh-CN"/>
        </w:rPr>
        <w:t xml:space="preserve">1.8</w:t>
      </w:r>
      <w:r>
        <w:rPr>
          <w:rFonts w:hint="eastAsia" w:ascii="宋体" w:hAnsi="宋体" w:cs="宋体"/>
          <w:color w:val="auto"/>
          <w:szCs w:val="21"/>
          <w:highlight w:val="none"/>
          <w:lang w:eastAsia="zh-CN"/>
        </w:rPr>
        <w:t xml:space="preserve">发现安全隐患及时上报；做好防偷、防盗、防火等工作；阻止犯罪行为发生，维护园内社会秩序稳定，发现案情即时处理</w:t>
      </w:r>
      <w:r>
        <w:rPr>
          <w:rFonts w:hint="eastAsia" w:ascii="宋体" w:hAnsi="宋体" w:cs="宋体"/>
          <w:color w:val="auto"/>
          <w:szCs w:val="21"/>
          <w:highlight w:val="none"/>
          <w:lang w:val="en-US" w:eastAsia="zh-CN"/>
        </w:rPr>
        <w:t xml:space="preserve">并上报</w:t>
      </w:r>
      <w:r>
        <w:rPr>
          <w:rFonts w:hint="eastAsia" w:ascii="宋体" w:hAnsi="宋体" w:cs="宋体"/>
          <w:color w:val="auto"/>
          <w:szCs w:val="21"/>
          <w:highlight w:val="none"/>
          <w:lang w:eastAsia="zh-CN"/>
        </w:rPr>
        <w:t xml:space="preserve">。</w:t>
      </w:r>
      <w:r/>
    </w:p>
    <w:p>
      <w:pPr>
        <w:ind w:firstLine="420"/>
        <w:spacing w:line="360" w:lineRule="auto"/>
        <w:tabs>
          <w:tab w:val="left" w:pos="397"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1.9及时阻止恶意破坏园内公共设施行为，并上报。</w:t>
      </w:r>
      <w:r/>
    </w:p>
    <w:p>
      <w:pPr>
        <w:ind w:firstLine="420"/>
        <w:spacing w:line="360" w:lineRule="auto"/>
        <w:tabs>
          <w:tab w:val="left" w:pos="397"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1.10加强对文化园与外界隔离栏的巡护，发现隔离栏损坏、遭恶意拆除且侵占土地他用的行为及时阻止并上报。</w:t>
      </w:r>
      <w:r/>
    </w:p>
    <w:p>
      <w:pPr>
        <w:ind w:firstLine="420"/>
        <w:spacing w:line="360" w:lineRule="auto"/>
        <w:tabs>
          <w:tab w:val="left" w:pos="397"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1.11按采购人要求向进园人员宣传入园禁止携带的物品，做好巡查，有发现及时劝阻并做好解释工作；劝阻园内私人商业行为。</w:t>
      </w:r>
      <w:r/>
    </w:p>
    <w:p>
      <w:pPr>
        <w:ind w:firstLine="420"/>
        <w:spacing w:line="360" w:lineRule="auto"/>
        <w:tabs>
          <w:tab w:val="left" w:pos="397" w:leader="none"/>
        </w:tabs>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1.12秩序维护</w:t>
      </w:r>
      <w:r>
        <w:rPr>
          <w:rFonts w:hint="eastAsia" w:ascii="宋体" w:hAnsi="宋体" w:cs="宋体"/>
          <w:color w:val="auto"/>
          <w:szCs w:val="21"/>
          <w:highlight w:val="none"/>
        </w:rPr>
        <w:t xml:space="preserve">人员</w:t>
      </w:r>
      <w:r>
        <w:rPr>
          <w:rFonts w:hint="eastAsia" w:ascii="宋体" w:hAnsi="宋体" w:cs="宋体"/>
          <w:color w:val="auto"/>
          <w:szCs w:val="21"/>
          <w:highlight w:val="none"/>
          <w:lang w:val="en-US" w:eastAsia="zh-CN"/>
        </w:rPr>
        <w:t xml:space="preserve">须熟练使用消防设施，遇安全隐患时第一时间做好处置工作。</w:t>
      </w:r>
      <w:r/>
    </w:p>
    <w:p>
      <w:pPr>
        <w:ind w:firstLine="420"/>
        <w:spacing w:line="360" w:lineRule="auto"/>
        <w:tabs>
          <w:tab w:val="left" w:pos="0" w:leader="none"/>
          <w:tab w:val="left" w:pos="397" w:leader="none"/>
        </w:tabs>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1.13</w:t>
      </w:r>
      <w:r>
        <w:rPr>
          <w:rFonts w:hint="eastAsia" w:ascii="宋体" w:hAnsi="宋体" w:cs="宋体"/>
          <w:color w:val="auto"/>
          <w:szCs w:val="21"/>
          <w:highlight w:val="none"/>
          <w:lang w:val="en-US" w:eastAsia="zh-CN"/>
        </w:rPr>
        <w:t xml:space="preserve">秩序维护</w:t>
      </w:r>
      <w:r>
        <w:rPr>
          <w:rFonts w:hint="eastAsia" w:ascii="宋体" w:hAnsi="宋体" w:cs="宋体"/>
          <w:color w:val="auto"/>
          <w:szCs w:val="21"/>
          <w:highlight w:val="none"/>
        </w:rPr>
        <w:t xml:space="preserve">人员</w:t>
      </w:r>
      <w:r>
        <w:rPr>
          <w:rFonts w:hint="eastAsia" w:ascii="宋体" w:hAnsi="宋体" w:cs="宋体"/>
          <w:bCs/>
          <w:color w:val="auto"/>
          <w:szCs w:val="21"/>
          <w:highlight w:val="none"/>
        </w:rPr>
        <w:t xml:space="preserve">需进行动态巡查，保障游客人身安全，避免游客落水，及时发现与制止游客私自游泳等现象，紧急情况</w:t>
      </w:r>
      <w:r>
        <w:rPr>
          <w:rFonts w:hint="eastAsia" w:ascii="宋体" w:hAnsi="宋体" w:cs="宋体"/>
          <w:bCs/>
          <w:color w:val="auto"/>
          <w:szCs w:val="21"/>
          <w:highlight w:val="none"/>
          <w:lang w:val="en-US" w:eastAsia="zh-CN"/>
        </w:rPr>
        <w:t xml:space="preserve">立即</w:t>
      </w:r>
      <w:r>
        <w:rPr>
          <w:rFonts w:hint="eastAsia" w:ascii="宋体" w:hAnsi="宋体" w:cs="宋体"/>
          <w:bCs/>
          <w:color w:val="auto"/>
          <w:szCs w:val="21"/>
          <w:highlight w:val="none"/>
        </w:rPr>
        <w:t xml:space="preserve">开展水面应急处置与救援。</w:t>
      </w:r>
      <w:r/>
    </w:p>
    <w:p>
      <w:pPr>
        <w:ind w:firstLine="420"/>
        <w:spacing w:line="360" w:lineRule="auto"/>
        <w:tabs>
          <w:tab w:val="left" w:pos="397" w:leader="none"/>
        </w:tabs>
        <w:rPr>
          <w:rFonts w:hint="eastAsia" w:ascii="宋体" w:hAnsi="宋体" w:cs="宋体"/>
          <w:color w:val="auto"/>
          <w:szCs w:val="21"/>
          <w:highlight w:val="none"/>
          <w:lang w:eastAsia="zh-CN"/>
        </w:rPr>
      </w:pPr>
      <w:r>
        <w:rPr>
          <w:rFonts w:hint="eastAsia" w:ascii="宋体" w:hAnsi="宋体" w:cs="宋体"/>
          <w:color w:val="auto"/>
          <w:szCs w:val="21"/>
          <w:highlight w:val="none"/>
          <w:lang w:val="en-US" w:eastAsia="zh-CN"/>
        </w:rPr>
        <w:t xml:space="preserve">1.14</w:t>
      </w:r>
      <w:r>
        <w:rPr>
          <w:rFonts w:hint="eastAsia" w:ascii="宋体" w:hAnsi="宋体" w:cs="宋体"/>
          <w:color w:val="auto"/>
          <w:szCs w:val="21"/>
          <w:highlight w:val="none"/>
          <w:lang w:eastAsia="zh-CN"/>
        </w:rPr>
        <w:t xml:space="preserve">做好重大节日、重大活动的安全保卫工作。对</w:t>
      </w:r>
      <w:r>
        <w:rPr>
          <w:rFonts w:hint="eastAsia" w:ascii="宋体" w:hAnsi="宋体" w:cs="宋体"/>
          <w:color w:val="auto"/>
          <w:szCs w:val="21"/>
          <w:highlight w:val="none"/>
          <w:lang w:val="en-US" w:eastAsia="zh-CN"/>
        </w:rPr>
        <w:t xml:space="preserve">文化园</w:t>
      </w:r>
      <w:r>
        <w:rPr>
          <w:rFonts w:hint="eastAsia" w:ascii="宋体" w:hAnsi="宋体" w:cs="宋体"/>
          <w:color w:val="auto"/>
          <w:szCs w:val="21"/>
          <w:highlight w:val="none"/>
          <w:lang w:eastAsia="zh-CN"/>
        </w:rPr>
        <w:t xml:space="preserve">内各</w:t>
      </w:r>
      <w:r>
        <w:rPr>
          <w:rFonts w:hint="eastAsia" w:ascii="宋体" w:hAnsi="宋体" w:cs="宋体"/>
          <w:color w:val="auto"/>
          <w:szCs w:val="21"/>
          <w:highlight w:val="none"/>
          <w:lang w:val="en-US" w:eastAsia="zh-CN"/>
        </w:rPr>
        <w:t xml:space="preserve">文化类设施</w:t>
      </w:r>
      <w:r>
        <w:rPr>
          <w:rFonts w:hint="eastAsia" w:ascii="宋体" w:hAnsi="宋体" w:cs="宋体"/>
          <w:color w:val="auto"/>
          <w:szCs w:val="21"/>
          <w:highlight w:val="none"/>
          <w:lang w:eastAsia="zh-CN"/>
        </w:rPr>
        <w:t xml:space="preserve">、场所、</w:t>
      </w:r>
      <w:r>
        <w:rPr>
          <w:rFonts w:hint="eastAsia" w:ascii="宋体" w:hAnsi="宋体" w:cs="宋体"/>
          <w:color w:val="auto"/>
          <w:szCs w:val="21"/>
          <w:highlight w:val="none"/>
          <w:lang w:val="en-US" w:eastAsia="zh-CN"/>
        </w:rPr>
        <w:t xml:space="preserve">消防</w:t>
      </w:r>
      <w:r>
        <w:rPr>
          <w:rFonts w:hint="eastAsia" w:ascii="宋体" w:hAnsi="宋体" w:cs="宋体"/>
          <w:color w:val="auto"/>
          <w:szCs w:val="21"/>
          <w:highlight w:val="none"/>
          <w:lang w:eastAsia="zh-CN"/>
        </w:rPr>
        <w:t xml:space="preserve">设施</w:t>
      </w:r>
      <w:r>
        <w:rPr>
          <w:rFonts w:hint="eastAsia" w:ascii="宋体" w:hAnsi="宋体" w:cs="宋体"/>
          <w:color w:val="auto"/>
          <w:szCs w:val="21"/>
          <w:highlight w:val="none"/>
          <w:lang w:val="en-US" w:eastAsia="zh-CN"/>
        </w:rPr>
        <w:t xml:space="preserve">设备</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公共设施</w:t>
      </w:r>
      <w:r>
        <w:rPr>
          <w:rFonts w:hint="eastAsia" w:ascii="宋体" w:hAnsi="宋体" w:cs="宋体"/>
          <w:color w:val="auto"/>
          <w:szCs w:val="21"/>
          <w:highlight w:val="none"/>
          <w:lang w:eastAsia="zh-CN"/>
        </w:rPr>
        <w:t xml:space="preserve">设备的安全工作予以检查、指导、监督，并提供必要的帮助和保障。 </w:t>
      </w:r>
      <w:r/>
    </w:p>
    <w:p>
      <w:pPr>
        <w:ind w:firstLine="420"/>
        <w:spacing w:line="360" w:lineRule="auto"/>
        <w:tabs>
          <w:tab w:val="left" w:pos="397" w:leader="none"/>
        </w:tabs>
        <w:rPr>
          <w:rFonts w:hint="eastAsia" w:ascii="宋体" w:hAnsi="宋体" w:cs="宋体"/>
          <w:color w:val="auto"/>
          <w:szCs w:val="21"/>
          <w:highlight w:val="none"/>
          <w:lang w:eastAsia="zh-CN"/>
        </w:rPr>
      </w:pPr>
      <w:r>
        <w:rPr>
          <w:rFonts w:hint="eastAsia" w:ascii="宋体" w:hAnsi="宋体" w:cs="宋体"/>
          <w:color w:val="auto"/>
          <w:szCs w:val="21"/>
          <w:highlight w:val="none"/>
          <w:lang w:val="en-US" w:eastAsia="zh-CN"/>
        </w:rPr>
        <w:t xml:space="preserve">1.15</w:t>
      </w:r>
      <w:r>
        <w:rPr>
          <w:rFonts w:hint="eastAsia" w:ascii="宋体" w:hAnsi="宋体" w:cs="宋体"/>
          <w:color w:val="auto"/>
          <w:szCs w:val="21"/>
          <w:highlight w:val="none"/>
          <w:lang w:eastAsia="zh-CN"/>
        </w:rPr>
        <w:t xml:space="preserve">严格执行交接班制度，将未处理完毕的事项、需要重点关注的区域或游客情况清晰地告知接班人员，详细记录巡逻时间、路线、发现的问题、处理措施及上报情况。项目负责人根据《安全保卫工作条例》，要管理好文件、台账、各类名册，配合上级部门、公安部门进行检查，做好治保卫工作。 </w:t>
      </w:r>
      <w:r/>
    </w:p>
    <w:p>
      <w:pPr>
        <w:ind w:firstLine="420"/>
        <w:spacing w:line="360" w:lineRule="auto"/>
        <w:tabs>
          <w:tab w:val="left" w:pos="397" w:leader="none"/>
        </w:tabs>
        <w:rPr>
          <w:rFonts w:hint="eastAsia" w:ascii="宋体" w:hAnsi="宋体" w:cs="宋体"/>
          <w:color w:val="auto"/>
          <w:szCs w:val="21"/>
          <w:highlight w:val="none"/>
          <w:lang w:eastAsia="zh-CN"/>
        </w:rPr>
      </w:pPr>
      <w:r>
        <w:rPr>
          <w:rFonts w:hint="eastAsia" w:ascii="宋体" w:hAnsi="宋体" w:cs="宋体"/>
          <w:color w:val="auto"/>
          <w:szCs w:val="21"/>
          <w:highlight w:val="none"/>
          <w:lang w:val="en-US" w:eastAsia="zh-CN"/>
        </w:rPr>
        <w:t xml:space="preserve">1.16</w:t>
      </w:r>
      <w:r>
        <w:rPr>
          <w:rFonts w:hint="eastAsia" w:ascii="宋体" w:hAnsi="宋体" w:cs="宋体"/>
          <w:color w:val="auto"/>
          <w:szCs w:val="21"/>
          <w:highlight w:val="none"/>
          <w:lang w:eastAsia="zh-CN"/>
        </w:rPr>
        <w:t xml:space="preserve">严格遵守安全保卫工作纪律，遵纪守法、见义勇为、服从调配，做好本职工作。</w:t>
      </w:r>
      <w:r/>
    </w:p>
    <w:p>
      <w:pPr>
        <w:ind w:firstLine="420"/>
        <w:spacing w:line="360" w:lineRule="auto"/>
        <w:tabs>
          <w:tab w:val="left" w:pos="0" w:leader="none"/>
        </w:tabs>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1.17</w:t>
      </w:r>
      <w:r>
        <w:rPr>
          <w:rFonts w:hint="eastAsia" w:ascii="宋体" w:hAnsi="宋体" w:cs="宋体"/>
          <w:color w:val="auto"/>
          <w:szCs w:val="21"/>
          <w:highlight w:val="none"/>
          <w:lang w:eastAsia="zh-CN"/>
        </w:rPr>
        <w:t xml:space="preserve">按时参加上级部门、管理处、科室组织的各项学习、培训、演练，提高</w:t>
      </w:r>
      <w:r>
        <w:rPr>
          <w:rFonts w:hint="eastAsia" w:ascii="宋体" w:hAnsi="宋体" w:cs="宋体"/>
          <w:color w:val="auto"/>
          <w:szCs w:val="21"/>
          <w:highlight w:val="none"/>
          <w:lang w:val="en-US" w:eastAsia="zh-CN"/>
        </w:rPr>
        <w:t xml:space="preserve">秩序维护</w:t>
      </w:r>
      <w:r>
        <w:rPr>
          <w:rFonts w:hint="eastAsia" w:ascii="宋体" w:hAnsi="宋体" w:cs="宋体"/>
          <w:color w:val="auto"/>
          <w:szCs w:val="21"/>
          <w:highlight w:val="none"/>
        </w:rPr>
        <w:t xml:space="preserve">人员</w:t>
      </w:r>
      <w:r>
        <w:rPr>
          <w:rFonts w:hint="eastAsia" w:ascii="宋体" w:hAnsi="宋体" w:cs="宋体"/>
          <w:color w:val="auto"/>
          <w:szCs w:val="21"/>
          <w:highlight w:val="none"/>
          <w:lang w:eastAsia="zh-CN"/>
        </w:rPr>
        <w:t xml:space="preserve">自身的政治觉悟和业务素质。</w:t>
      </w:r>
      <w:r>
        <w:rPr>
          <w:rFonts w:hint="eastAsia" w:ascii="宋体" w:hAnsi="宋体" w:cs="宋体"/>
          <w:color w:val="auto"/>
          <w:szCs w:val="21"/>
          <w:highlight w:val="none"/>
          <w:lang w:val="en-US" w:eastAsia="zh-CN"/>
        </w:rPr>
        <w:t xml:space="preserve">秩序管理</w:t>
      </w:r>
      <w:r>
        <w:rPr>
          <w:rFonts w:hint="eastAsia" w:ascii="宋体" w:hAnsi="宋体" w:cs="宋体"/>
          <w:color w:val="auto"/>
          <w:szCs w:val="21"/>
          <w:highlight w:val="none"/>
          <w:lang w:val="zh-CN"/>
        </w:rPr>
        <w:t xml:space="preserve">服务具体操作规程及质量服务应达到公安部颁发的《秩序维护服务操作规程与质量控制》的要求。</w:t>
      </w:r>
      <w:r/>
    </w:p>
    <w:p>
      <w:pPr>
        <w:ind w:firstLine="420"/>
        <w:spacing w:line="360" w:lineRule="auto"/>
        <w:tabs>
          <w:tab w:val="left" w:pos="397" w:leader="none"/>
        </w:tabs>
        <w:rPr>
          <w:rFonts w:hint="eastAsia" w:ascii="宋体" w:hAnsi="宋体" w:cs="宋体"/>
          <w:color w:val="auto"/>
          <w:szCs w:val="21"/>
          <w:highlight w:val="none"/>
          <w:lang w:eastAsia="zh-CN"/>
        </w:rPr>
      </w:pPr>
      <w:r>
        <w:rPr>
          <w:rFonts w:hint="eastAsia" w:ascii="宋体" w:hAnsi="宋体" w:cs="宋体"/>
          <w:color w:val="auto"/>
          <w:szCs w:val="21"/>
          <w:highlight w:val="none"/>
          <w:lang w:val="en-US" w:eastAsia="zh-CN"/>
        </w:rPr>
        <w:t xml:space="preserve">1.18</w:t>
      </w:r>
      <w:r>
        <w:rPr>
          <w:rFonts w:hint="eastAsia" w:ascii="宋体" w:hAnsi="宋体" w:cs="宋体"/>
          <w:color w:val="auto"/>
          <w:szCs w:val="21"/>
          <w:highlight w:val="none"/>
          <w:lang w:eastAsia="zh-CN"/>
        </w:rPr>
        <w:t xml:space="preserve">熟悉应急预案，在发生火灾、暴恐、群体等突发事件时，能迅速启动应急程序，疏散游客，并第一时间上报和联系安保部门。</w:t>
      </w:r>
      <w:r/>
    </w:p>
    <w:p>
      <w:pPr>
        <w:ind w:firstLine="420"/>
        <w:spacing w:line="360" w:lineRule="auto"/>
        <w:tabs>
          <w:tab w:val="left" w:pos="397" w:leader="none"/>
        </w:tabs>
        <w:rPr>
          <w:rFonts w:hint="eastAsia" w:ascii="宋体" w:hAnsi="宋体" w:cs="宋体"/>
          <w:color w:val="auto"/>
          <w:szCs w:val="21"/>
          <w:highlight w:val="none"/>
          <w:lang w:eastAsia="zh-CN"/>
        </w:rPr>
      </w:pPr>
      <w:r>
        <w:rPr>
          <w:rFonts w:hint="eastAsia" w:ascii="宋体" w:hAnsi="宋体" w:cs="宋体"/>
          <w:color w:val="auto"/>
          <w:szCs w:val="21"/>
          <w:highlight w:val="none"/>
          <w:lang w:val="en-US" w:eastAsia="zh-CN"/>
        </w:rPr>
        <w:t xml:space="preserve">1.19</w:t>
      </w:r>
      <w:r>
        <w:rPr>
          <w:rFonts w:hint="eastAsia" w:ascii="宋体" w:hAnsi="宋体" w:cs="宋体"/>
          <w:color w:val="auto"/>
          <w:szCs w:val="21"/>
          <w:highlight w:val="none"/>
          <w:lang w:eastAsia="zh-CN"/>
        </w:rPr>
        <w:t xml:space="preserve">认真执行</w:t>
      </w:r>
      <w:r>
        <w:rPr>
          <w:rFonts w:hint="eastAsia" w:ascii="宋体" w:hAnsi="宋体" w:cs="宋体"/>
          <w:color w:val="auto"/>
          <w:szCs w:val="21"/>
          <w:highlight w:val="none"/>
          <w:lang w:val="en-US" w:eastAsia="zh-CN"/>
        </w:rPr>
        <w:t xml:space="preserve">堡城路沿线、平山堂东路沿线的秩序</w:t>
      </w:r>
      <w:r>
        <w:rPr>
          <w:rFonts w:hint="eastAsia" w:ascii="宋体" w:hAnsi="宋体" w:cs="宋体"/>
          <w:color w:val="auto"/>
          <w:szCs w:val="21"/>
          <w:highlight w:val="none"/>
          <w:lang w:eastAsia="zh-CN"/>
        </w:rPr>
        <w:t xml:space="preserve">管理制度，保持车辆停放有序、道路畅通，指挥车辆的进出，引导其停放在指定的位置上。 </w:t>
      </w:r>
      <w:r/>
    </w:p>
    <w:p>
      <w:pPr>
        <w:ind w:firstLine="420"/>
        <w:spacing w:line="360" w:lineRule="auto"/>
        <w:tabs>
          <w:tab w:val="left" w:pos="397" w:leader="none"/>
        </w:tabs>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1.20</w:t>
      </w:r>
      <w:r>
        <w:rPr>
          <w:rFonts w:hint="eastAsia" w:ascii="宋体" w:hAnsi="宋体" w:eastAsia="宋体" w:cs="宋体"/>
          <w:color w:val="auto"/>
          <w:szCs w:val="21"/>
          <w:highlight w:val="none"/>
          <w:lang w:eastAsia="zh-CN"/>
        </w:rPr>
        <w:t xml:space="preserve">未经批准，外来人员(包括参观学习人员)禁止进入监控室；经批准后进入监控室的外来人员必须遵守监控室的有关规定，服从监控人员的管理，公检法或其它部门的工作人员因工作需要到监控室调取资料，必须由保卫干部陪同，监控室做好记录。 </w:t>
      </w:r>
      <w:r/>
    </w:p>
    <w:p>
      <w:pPr>
        <w:ind w:firstLine="420"/>
        <w:spacing w:line="360" w:lineRule="auto"/>
        <w:tabs>
          <w:tab w:val="left" w:pos="397" w:leader="none"/>
        </w:tabs>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1.21</w:t>
      </w:r>
      <w:r>
        <w:rPr>
          <w:rFonts w:hint="eastAsia" w:ascii="宋体" w:hAnsi="宋体" w:eastAsia="宋体" w:cs="宋体"/>
          <w:color w:val="auto"/>
          <w:szCs w:val="21"/>
          <w:highlight w:val="none"/>
          <w:lang w:eastAsia="zh-CN"/>
        </w:rPr>
        <w:t xml:space="preserve">监控室人员应熟悉业务，操作熟练。如根据他人提供的情况及时从屏幕上观察到可疑情况，进行定时、定人、定位及时录像，并做好记录；对发现的刑事案件、治安案件、火灾、交通事故等应按照程序上报处理，并做好有关录像的资料备份。 </w:t>
      </w:r>
      <w:r/>
    </w:p>
    <w:p>
      <w:pPr>
        <w:ind w:firstLine="420"/>
        <w:spacing w:line="360" w:lineRule="auto"/>
        <w:tabs>
          <w:tab w:val="left" w:pos="397" w:leader="none"/>
        </w:tabs>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1.22</w:t>
      </w:r>
      <w:r>
        <w:rPr>
          <w:rFonts w:hint="eastAsia" w:ascii="宋体" w:hAnsi="宋体" w:eastAsia="宋体" w:cs="宋体"/>
          <w:color w:val="auto"/>
          <w:szCs w:val="21"/>
          <w:highlight w:val="none"/>
          <w:lang w:eastAsia="zh-CN"/>
        </w:rPr>
        <w:t xml:space="preserve">应经常检查监控设备及附属设施，发现问题及时报修，确保监控设备的正常运行；如发现重点要害部分监控盲点应及时报告。 </w:t>
      </w:r>
      <w:r/>
    </w:p>
    <w:p>
      <w:pPr>
        <w:ind w:firstLine="420"/>
        <w:spacing w:line="360" w:lineRule="auto"/>
        <w:tabs>
          <w:tab w:val="left" w:pos="397" w:leader="none"/>
        </w:tabs>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1.23</w:t>
      </w:r>
      <w:r>
        <w:rPr>
          <w:rFonts w:hint="eastAsia" w:ascii="宋体" w:hAnsi="宋体" w:eastAsia="宋体" w:cs="宋体"/>
          <w:color w:val="auto"/>
          <w:szCs w:val="21"/>
          <w:highlight w:val="none"/>
          <w:lang w:eastAsia="zh-CN"/>
        </w:rPr>
        <w:t xml:space="preserve">严格遵守消防安全管理规定，监控室的管理人员应熟练操作消防报警系统，发现故障火警，及时</w:t>
      </w:r>
      <w:r>
        <w:rPr>
          <w:rFonts w:hint="eastAsia" w:ascii="宋体" w:hAnsi="宋体" w:cs="宋体"/>
          <w:color w:val="auto"/>
          <w:szCs w:val="21"/>
          <w:highlight w:val="none"/>
          <w:lang w:val="en-US" w:eastAsia="zh-CN"/>
        </w:rPr>
        <w:t xml:space="preserve">处理、上报</w:t>
      </w:r>
      <w:r>
        <w:rPr>
          <w:rFonts w:hint="eastAsia" w:ascii="宋体" w:hAnsi="宋体" w:eastAsia="宋体" w:cs="宋体"/>
          <w:color w:val="auto"/>
          <w:szCs w:val="21"/>
          <w:highlight w:val="none"/>
          <w:lang w:eastAsia="zh-CN"/>
        </w:rPr>
        <w:t xml:space="preserve">和解决。 </w:t>
      </w:r>
      <w:r/>
    </w:p>
    <w:p>
      <w:pPr>
        <w:ind w:firstLine="420"/>
        <w:spacing w:line="360" w:lineRule="auto"/>
        <w:tabs>
          <w:tab w:val="left" w:pos="397" w:leader="none"/>
        </w:tabs>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1.24</w:t>
      </w:r>
      <w:r>
        <w:rPr>
          <w:rFonts w:hint="eastAsia" w:ascii="宋体" w:hAnsi="宋体" w:eastAsia="宋体" w:cs="宋体"/>
          <w:color w:val="auto"/>
          <w:szCs w:val="21"/>
          <w:highlight w:val="none"/>
          <w:lang w:eastAsia="zh-CN"/>
        </w:rPr>
        <w:t xml:space="preserve">遵守保密制度。严禁将监控资料私自下载，带出传播；未经允许不得将查询资料对外透露。</w:t>
      </w:r>
      <w:r/>
    </w:p>
    <w:p>
      <w:pPr>
        <w:ind w:firstLine="420"/>
        <w:spacing w:line="360" w:lineRule="auto"/>
        <w:tabs>
          <w:tab w:val="left" w:pos="0" w:leader="none"/>
        </w:tabs>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1.25每日24:00-次日8:00做好清园工作，提前告知游客闭园时间，闭园后发现滞留游客，引导其安全有序离园。</w:t>
      </w:r>
      <w:r/>
    </w:p>
    <w:p>
      <w:pPr>
        <w:ind w:firstLine="420"/>
        <w:spacing w:line="360" w:lineRule="auto"/>
        <w:tabs>
          <w:tab w:val="left" w:pos="0" w:leader="none"/>
        </w:tabs>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1.26在节假日、大型活动期间或者项目实时所需等要求增派秩序管理服务力量的，须无条件配合采购人需求。</w:t>
      </w:r>
      <w:r/>
    </w:p>
    <w:p>
      <w:pPr>
        <w:ind w:firstLine="420"/>
        <w:spacing w:line="360" w:lineRule="auto"/>
        <w:tabs>
          <w:tab w:val="left" w:pos="0" w:leader="none"/>
        </w:tabs>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1.27</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配合进行冬季扫雪铲冰以及夏季防汛工作。</w:t>
      </w:r>
      <w:r/>
    </w:p>
    <w:p>
      <w:pPr>
        <w:ind w:firstLine="420"/>
        <w:spacing w:line="360" w:lineRule="auto"/>
        <w:tabs>
          <w:tab w:val="left" w:pos="397" w:leader="none"/>
        </w:tabs>
        <w:rPr>
          <w:rFonts w:hint="eastAsia" w:ascii="宋体" w:hAnsi="宋体" w:cs="宋体"/>
          <w:color w:val="auto"/>
          <w:szCs w:val="21"/>
          <w:highlight w:val="none"/>
          <w:lang w:eastAsia="zh-CN"/>
        </w:rPr>
      </w:pPr>
      <w:r>
        <w:rPr>
          <w:rFonts w:hint="eastAsia" w:ascii="宋体" w:hAnsi="宋体" w:cs="宋体"/>
          <w:color w:val="auto"/>
          <w:szCs w:val="21"/>
          <w:highlight w:val="none"/>
          <w:lang w:val="en-US" w:eastAsia="zh-CN"/>
        </w:rPr>
        <w:t xml:space="preserve">1.28</w:t>
      </w:r>
      <w:r>
        <w:rPr>
          <w:rFonts w:hint="eastAsia" w:ascii="宋体" w:hAnsi="宋体" w:cs="宋体"/>
          <w:color w:val="auto"/>
          <w:szCs w:val="21"/>
          <w:highlight w:val="none"/>
          <w:lang w:eastAsia="zh-CN"/>
        </w:rPr>
        <w:t xml:space="preserve">工作时禁止喝酒、吸烟、睡觉，不准在工作时会客、看书报、听广播、玩手机，以及做其他与工作无关的事。 </w:t>
      </w:r>
      <w:r/>
    </w:p>
    <w:p>
      <w:pPr>
        <w:ind w:firstLine="420"/>
        <w:spacing w:line="360" w:lineRule="auto"/>
        <w:tabs>
          <w:tab w:val="left" w:pos="0" w:leader="none"/>
        </w:tabs>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1.29</w:t>
      </w:r>
      <w:r>
        <w:rPr>
          <w:rFonts w:hint="eastAsia" w:ascii="宋体" w:hAnsi="宋体" w:cs="宋体"/>
          <w:color w:val="auto"/>
          <w:szCs w:val="21"/>
          <w:highlight w:val="none"/>
          <w:lang w:val="zh-CN"/>
        </w:rPr>
        <w:t xml:space="preserve">在法律范围内完成采购人要求协助的其他工作。</w:t>
      </w:r>
      <w:r/>
    </w:p>
    <w:p>
      <w:pPr>
        <w:ind w:firstLine="422"/>
        <w:spacing w:line="360" w:lineRule="auto"/>
        <w:tabs>
          <w:tab w:val="left" w:pos="0" w:leader="none"/>
          <w:tab w:val="left" w:pos="397" w:leader="none"/>
        </w:tabs>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2</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消防安全管理</w:t>
      </w:r>
      <w:r>
        <w:rPr>
          <w:rFonts w:hint="eastAsia" w:ascii="宋体" w:hAnsi="宋体" w:cs="宋体"/>
          <w:b/>
          <w:bCs/>
          <w:color w:val="auto"/>
          <w:szCs w:val="21"/>
          <w:highlight w:val="none"/>
          <w:lang w:val="en-US" w:eastAsia="zh-CN"/>
        </w:rPr>
        <w:t xml:space="preserve">内容</w:t>
      </w:r>
      <w:r>
        <w:rPr>
          <w:rFonts w:hint="eastAsia" w:ascii="宋体" w:hAnsi="宋体" w:cs="宋体"/>
          <w:b/>
          <w:bCs/>
          <w:color w:val="auto"/>
          <w:szCs w:val="21"/>
          <w:highlight w:val="none"/>
        </w:rPr>
        <w:t xml:space="preserve">：</w:t>
      </w:r>
      <w:r/>
    </w:p>
    <w:p>
      <w:pPr>
        <w:ind w:firstLine="42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lang w:val="en-US" w:eastAsia="zh-CN"/>
        </w:rPr>
        <w:t xml:space="preserve">2</w:t>
      </w:r>
      <w:r>
        <w:rPr>
          <w:rFonts w:hint="eastAsia" w:ascii="宋体" w:hAnsi="宋体" w:cs="宋体"/>
          <w:b/>
          <w:bCs/>
          <w:color w:val="auto"/>
          <w:szCs w:val="21"/>
          <w:highlight w:val="none"/>
        </w:rPr>
        <w:t xml:space="preserve">.1消防安全教育、培训</w:t>
      </w:r>
      <w:r>
        <w:rPr>
          <w:rFonts w:hint="eastAsia" w:ascii="宋体" w:hAnsi="宋体" w:cs="宋体"/>
          <w:color w:val="auto"/>
          <w:szCs w:val="21"/>
          <w:highlight w:val="none"/>
        </w:rPr>
        <w:t xml:space="preserve">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.1.1创办消防知识宣传栏，</w:t>
      </w:r>
      <w:r>
        <w:rPr>
          <w:rFonts w:hint="eastAsia" w:ascii="宋体" w:hAnsi="宋体" w:cs="宋体"/>
          <w:color w:val="auto"/>
          <w:szCs w:val="21"/>
          <w:highlight w:val="none"/>
          <w:lang w:eastAsia="zh-CN"/>
        </w:rPr>
        <w:t xml:space="preserve">增强</w:t>
      </w:r>
      <w:r>
        <w:rPr>
          <w:rFonts w:hint="eastAsia" w:ascii="宋体" w:hAnsi="宋体" w:cs="宋体"/>
          <w:color w:val="auto"/>
          <w:szCs w:val="21"/>
          <w:highlight w:val="none"/>
        </w:rPr>
        <w:t xml:space="preserve">全体员工的消防安全意识。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.1.2定期组织员工学习消防法规和各项规章制度，做到依法治火。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.1.3应针对岗位特点进行消防安全教育培训。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.1.4对消防设施维护保养和使用人员应进行实地演示和培训。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.1.5对新员工进行岗前消防培训，经考试合格后方可上岗。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.1.6因工作需要员工换岗前必须进行再教育培训。 　　 　　</w:t>
      </w:r>
      <w:r/>
    </w:p>
    <w:p>
      <w:pPr>
        <w:ind w:firstLine="42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lang w:val="en-US" w:eastAsia="zh-CN"/>
        </w:rPr>
        <w:t xml:space="preserve">2</w:t>
      </w:r>
      <w:r>
        <w:rPr>
          <w:rFonts w:hint="eastAsia" w:ascii="宋体" w:hAnsi="宋体" w:cs="宋体"/>
          <w:b/>
          <w:bCs/>
          <w:color w:val="auto"/>
          <w:szCs w:val="21"/>
          <w:highlight w:val="none"/>
        </w:rPr>
        <w:t xml:space="preserve">.2防火巡查、检查 </w:t>
      </w:r>
      <w:r>
        <w:rPr>
          <w:rFonts w:hint="eastAsia" w:ascii="宋体" w:hAnsi="宋体" w:cs="宋体"/>
          <w:color w:val="auto"/>
          <w:szCs w:val="21"/>
          <w:highlight w:val="none"/>
        </w:rPr>
        <w:t xml:space="preserve">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.2.1落实逐级消防安全责任制和岗位消防安全责任制，落实巡查检查制度。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.2.2消防工作归口管理，每日对</w:t>
      </w:r>
      <w:r>
        <w:rPr>
          <w:rFonts w:hint="eastAsia" w:ascii="宋体" w:hAnsi="宋体" w:cs="宋体"/>
          <w:color w:val="auto"/>
          <w:szCs w:val="21"/>
          <w:highlight w:val="none"/>
          <w:lang w:val="en-US" w:eastAsia="zh-CN"/>
        </w:rPr>
        <w:t xml:space="preserve">文化园</w:t>
      </w:r>
      <w:r>
        <w:rPr>
          <w:rFonts w:hint="eastAsia" w:ascii="宋体" w:hAnsi="宋体" w:cs="宋体"/>
          <w:color w:val="auto"/>
          <w:szCs w:val="21"/>
          <w:highlight w:val="none"/>
        </w:rPr>
        <w:t xml:space="preserve">区进行防火巡查。每月对</w:t>
      </w:r>
      <w:r>
        <w:rPr>
          <w:rFonts w:hint="eastAsia" w:ascii="宋体" w:hAnsi="宋体" w:cs="宋体"/>
          <w:color w:val="auto"/>
          <w:szCs w:val="21"/>
          <w:highlight w:val="none"/>
          <w:lang w:val="en-US" w:eastAsia="zh-CN"/>
        </w:rPr>
        <w:t xml:space="preserve">文化园</w:t>
      </w:r>
      <w:r>
        <w:rPr>
          <w:rFonts w:hint="eastAsia" w:ascii="宋体" w:hAnsi="宋体" w:cs="宋体"/>
          <w:color w:val="auto"/>
          <w:szCs w:val="21"/>
          <w:highlight w:val="none"/>
        </w:rPr>
        <w:t xml:space="preserve">区进行一次防火检查并复查追踪改善。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.2.3检查中发现火灾隐患，检查人员应填写防火检查记录，并按照规定要求有关人员在记录上签名。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.2.4检查情况及时通知景区管理部，若发现存在火灾隐患，应及时整改。 　　　</w:t>
      </w:r>
      <w:r/>
    </w:p>
    <w:p>
      <w:pPr>
        <w:ind w:firstLine="42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lang w:val="en-US" w:eastAsia="zh-CN"/>
        </w:rPr>
        <w:t xml:space="preserve">2</w:t>
      </w:r>
      <w:r>
        <w:rPr>
          <w:rFonts w:hint="eastAsia" w:ascii="宋体" w:hAnsi="宋体" w:cs="宋体"/>
          <w:b/>
          <w:bCs/>
          <w:color w:val="auto"/>
          <w:szCs w:val="21"/>
          <w:highlight w:val="none"/>
        </w:rPr>
        <w:t xml:space="preserve">.3安全疏散设施管理 </w:t>
      </w:r>
      <w:r>
        <w:rPr>
          <w:rFonts w:hint="eastAsia" w:ascii="宋体" w:hAnsi="宋体" w:cs="宋体"/>
          <w:color w:val="auto"/>
          <w:szCs w:val="21"/>
          <w:highlight w:val="none"/>
        </w:rPr>
        <w:t xml:space="preserve">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.3.1</w:t>
      </w:r>
      <w:r>
        <w:rPr>
          <w:rFonts w:hint="eastAsia" w:ascii="宋体" w:hAnsi="宋体" w:cs="宋体"/>
          <w:color w:val="auto"/>
          <w:szCs w:val="21"/>
          <w:highlight w:val="none"/>
          <w:lang w:val="en-US" w:eastAsia="zh-CN"/>
        </w:rPr>
        <w:t xml:space="preserve">文化园</w:t>
      </w:r>
      <w:r>
        <w:rPr>
          <w:rFonts w:hint="eastAsia" w:ascii="宋体" w:hAnsi="宋体" w:cs="宋体"/>
          <w:color w:val="auto"/>
          <w:szCs w:val="21"/>
          <w:highlight w:val="none"/>
        </w:rPr>
        <w:t xml:space="preserve">区应保持疏散通道、安全出口畅通，严禁占用疏散通道，严禁在安全出口或疏散通道上安装栅栏等影响疏散的障碍物。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.3.2应按规范设置符合国家规定的消防安全疏散指示标志和应急照明设施。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.3.5严禁在营业或工作期间将安全出口上锁</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安全疏散指示标志关闭、遮挡或覆盖。 　　　</w:t>
      </w:r>
      <w:r>
        <w:rPr>
          <w:rFonts w:hint="eastAsia" w:ascii="宋体" w:hAnsi="宋体" w:cs="宋体"/>
          <w:color w:val="auto"/>
          <w:szCs w:val="21"/>
          <w:highlight w:val="none"/>
        </w:rPr>
        <w:t xml:space="preserve">　　</w:t>
      </w:r>
      <w:r/>
    </w:p>
    <w:p>
      <w:pPr>
        <w:ind w:left="420"/>
        <w:spacing w:line="360" w:lineRule="auto"/>
        <w:tabs>
          <w:tab w:val="left" w:pos="0" w:leader="none"/>
          <w:tab w:val="left" w:pos="397" w:leader="none"/>
        </w:tabs>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3</w:t>
      </w:r>
      <w:r>
        <w:rPr>
          <w:rFonts w:hint="eastAsia" w:ascii="宋体" w:hAnsi="宋体" w:cs="宋体"/>
          <w:b/>
          <w:bCs/>
          <w:color w:val="auto"/>
          <w:szCs w:val="21"/>
          <w:highlight w:val="none"/>
        </w:rPr>
        <w:t xml:space="preserve">.堡城路沿线、平山堂东路</w:t>
      </w:r>
      <w:r>
        <w:rPr>
          <w:rFonts w:hint="eastAsia" w:ascii="宋体" w:hAnsi="宋体" w:cs="宋体"/>
          <w:b/>
          <w:bCs/>
          <w:color w:val="auto"/>
          <w:szCs w:val="21"/>
          <w:highlight w:val="none"/>
          <w:lang w:val="en-US" w:eastAsia="zh-CN"/>
        </w:rPr>
        <w:t xml:space="preserve">沿线秩序管</w:t>
      </w:r>
      <w:r>
        <w:rPr>
          <w:rFonts w:hint="eastAsia" w:ascii="宋体" w:hAnsi="宋体" w:cs="宋体"/>
          <w:b/>
          <w:bCs/>
          <w:color w:val="auto"/>
          <w:szCs w:val="21"/>
          <w:highlight w:val="none"/>
        </w:rPr>
        <w:t xml:space="preserve">理服务</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3.1对堡城路沿线、平山堂东路沿线非机动车、机动车的秩序维护与停放引导，规范车辆停放区域，避免车辆堵塞通道。</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3.2在节假日、大型活动期间，增派车辆引导力量，做好游客车辆的疏导与指引，确保交通顺畅。</w:t>
      </w:r>
      <w:r>
        <w:rPr>
          <w:rFonts w:hint="eastAsia" w:ascii="宋体" w:hAnsi="宋体" w:cs="宋体"/>
          <w:color w:val="auto"/>
          <w:szCs w:val="21"/>
          <w:highlight w:val="none"/>
          <w:lang w:val="en-US" w:eastAsia="zh-CN"/>
        </w:rPr>
        <w:br/>
      </w:r>
      <w:r>
        <w:rPr>
          <w:rFonts w:hint="eastAsia" w:ascii="宋体" w:hAnsi="宋体" w:cs="宋体"/>
          <w:color w:val="auto"/>
          <w:szCs w:val="21"/>
          <w:highlight w:val="none"/>
          <w:lang w:val="en-US" w:eastAsia="zh-CN"/>
        </w:rPr>
        <w:t xml:space="preserve">    3.3配合文化园出入口、巡逻岗工作，发现可疑车辆、人员及时沟通联动，做好园区安全防控。</w:t>
      </w:r>
      <w:r/>
    </w:p>
    <w:p>
      <w:pPr>
        <w:ind w:firstLine="422"/>
        <w:spacing w:line="360" w:lineRule="auto"/>
        <w:tabs>
          <w:tab w:val="left" w:pos="0" w:leader="none"/>
        </w:tabs>
        <w:rPr>
          <w:rFonts w:hint="eastAsia" w:ascii="宋体" w:hAnsi="宋体" w:cs="宋体"/>
          <w:color w:val="auto"/>
          <w:szCs w:val="21"/>
          <w:highlight w:val="none"/>
        </w:rPr>
        <w:outlineLvl w:val="2"/>
      </w:pPr>
      <w:r>
        <w:rPr>
          <w:rFonts w:hint="eastAsia" w:ascii="宋体" w:hAnsi="宋体" w:cs="宋体"/>
          <w:b/>
          <w:bCs/>
          <w:color w:val="auto"/>
          <w:szCs w:val="21"/>
          <w:highlight w:val="none"/>
        </w:rPr>
        <w:t xml:space="preserve">（二）</w:t>
      </w:r>
      <w:r>
        <w:rPr>
          <w:rFonts w:hint="eastAsia" w:ascii="宋体" w:hAnsi="宋体" w:cs="宋体"/>
          <w:b/>
          <w:bCs/>
          <w:color w:val="auto"/>
          <w:szCs w:val="21"/>
          <w:highlight w:val="none"/>
          <w:lang w:val="en-US" w:eastAsia="zh-CN"/>
        </w:rPr>
        <w:t xml:space="preserve">清扫</w:t>
      </w:r>
      <w:r>
        <w:rPr>
          <w:rFonts w:hint="eastAsia" w:ascii="宋体" w:hAnsi="宋体" w:cs="宋体"/>
          <w:b/>
          <w:bCs/>
          <w:color w:val="auto"/>
          <w:szCs w:val="21"/>
          <w:highlight w:val="none"/>
        </w:rPr>
        <w:t xml:space="preserve">服务</w:t>
      </w:r>
      <w:r/>
    </w:p>
    <w:p>
      <w:pPr>
        <w:ind w:firstLine="420"/>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1</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日常清扫</w:t>
      </w:r>
      <w:r>
        <w:rPr>
          <w:rFonts w:hint="eastAsia" w:ascii="宋体" w:hAnsi="宋体" w:cs="宋体"/>
          <w:b/>
          <w:bCs/>
          <w:color w:val="auto"/>
          <w:szCs w:val="21"/>
          <w:highlight w:val="none"/>
        </w:rPr>
        <w:t xml:space="preserve">服务内容：</w:t>
      </w:r>
      <w:r/>
    </w:p>
    <w:p>
      <w:pPr>
        <w:ind w:firstLine="422"/>
        <w:spacing w:line="360" w:lineRule="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1.1按清扫作业标准、工作流程实现标准化操作。</w:t>
      </w:r>
      <w:r/>
    </w:p>
    <w:p>
      <w:pPr>
        <w:ind w:firstLine="422"/>
        <w:spacing w:line="360" w:lineRule="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1.2清扫人员应按公司规定统一着装，佩戴工号牌，仪容仪表整洁端庄。</w:t>
      </w:r>
      <w:r/>
    </w:p>
    <w:p>
      <w:pPr>
        <w:ind w:firstLine="422"/>
        <w:spacing w:line="360" w:lineRule="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1.3敬业爱岗，爱护公共设施及相关财物。杜绝浪费，节约能源。</w:t>
      </w:r>
      <w:r/>
    </w:p>
    <w:p>
      <w:pPr>
        <w:ind w:firstLine="422"/>
        <w:spacing w:line="360" w:lineRule="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1.4应保持路面基本无积水、油污、垃圾。</w:t>
      </w:r>
      <w:r/>
    </w:p>
    <w:p>
      <w:pPr>
        <w:ind w:firstLine="422"/>
        <w:spacing w:line="360" w:lineRule="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1.5绿化带无白色垃圾。</w:t>
      </w:r>
      <w:r/>
    </w:p>
    <w:p>
      <w:pPr>
        <w:ind w:firstLine="422"/>
        <w:spacing w:line="360" w:lineRule="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1.6水塘应保持水面质的清澈。</w:t>
      </w:r>
      <w:r/>
    </w:p>
    <w:p>
      <w:pPr>
        <w:ind w:firstLine="422"/>
        <w:spacing w:line="360" w:lineRule="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1.7水塘水面无漂浮物，保持水面清洁。</w:t>
      </w:r>
      <w:r/>
    </w:p>
    <w:p>
      <w:pPr>
        <w:ind w:firstLine="422"/>
        <w:spacing w:line="360" w:lineRule="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1.8照明灯具（包括应急灯）应保持清洁明亮，灯具无积尘。</w:t>
      </w:r>
      <w:r/>
    </w:p>
    <w:p>
      <w:pPr>
        <w:ind w:firstLine="422"/>
        <w:spacing w:line="360" w:lineRule="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1.9灯罩应明亮，无灰尘和蜘蛛网。</w:t>
      </w:r>
      <w:r/>
    </w:p>
    <w:p>
      <w:pPr>
        <w:ind w:firstLine="422"/>
        <w:spacing w:line="360" w:lineRule="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1.10消防排烟装置、报警装置和外露管道应无积尘和污迹。</w:t>
      </w:r>
      <w:r/>
    </w:p>
    <w:p>
      <w:pPr>
        <w:ind w:firstLine="422"/>
        <w:spacing w:line="360" w:lineRule="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1.11消火栓箱玻璃应清洁明亮，箱内和消防带、水嘴、阀门无积尘。</w:t>
      </w:r>
      <w:r/>
    </w:p>
    <w:p>
      <w:pPr>
        <w:ind w:firstLine="422"/>
        <w:spacing w:line="360" w:lineRule="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1.12门前及墙面应保持光滑、光亮，无水迹和灰尘。</w:t>
      </w:r>
      <w:r/>
    </w:p>
    <w:p>
      <w:pPr>
        <w:ind w:firstLine="422"/>
        <w:spacing w:line="360" w:lineRule="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1.13台阶应保持清洁，无纸屑、痰迹和污迹。</w:t>
      </w:r>
      <w:r/>
    </w:p>
    <w:p>
      <w:pPr>
        <w:ind w:firstLine="422"/>
        <w:spacing w:line="360" w:lineRule="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1.14垃圾放置处应定期消毒，保持干净、卫生，周边无垃圾、蚊蝇和臭味。</w:t>
      </w:r>
      <w:r/>
    </w:p>
    <w:p>
      <w:pPr>
        <w:ind w:firstLine="422"/>
        <w:spacing w:line="360" w:lineRule="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1.15外围场地应保持干净、平整，无积水、残叶和垃圾。</w:t>
      </w:r>
      <w:r/>
    </w:p>
    <w:p>
      <w:pPr>
        <w:ind w:firstLine="422"/>
        <w:spacing w:line="360" w:lineRule="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1.16花坛内无烟蒂、杂物，走道和路边无废弃。</w:t>
      </w:r>
      <w:r/>
    </w:p>
    <w:p>
      <w:pPr>
        <w:ind w:firstLine="422"/>
        <w:spacing w:line="360" w:lineRule="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1.17卫生间镜面应明净，无水迹、指印和雾水。</w:t>
      </w:r>
      <w:r/>
    </w:p>
    <w:p>
      <w:pPr>
        <w:ind w:firstLine="422"/>
        <w:spacing w:line="360" w:lineRule="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1.18台盆和台面应有光泽，无积垢、锈迹、皂迹和毛发。</w:t>
      </w:r>
      <w:r/>
    </w:p>
    <w:p>
      <w:pPr>
        <w:ind w:firstLine="422"/>
        <w:spacing w:line="360" w:lineRule="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1.19面池水龙头应保持光亮，无水迹、皂迹和污垢。</w:t>
      </w:r>
      <w:r/>
    </w:p>
    <w:p>
      <w:pPr>
        <w:ind w:firstLine="422"/>
        <w:spacing w:line="360" w:lineRule="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1.20便斗内应放置卫生球，无黄斑、锈迹和污垢。</w:t>
      </w:r>
      <w:r/>
    </w:p>
    <w:p>
      <w:pPr>
        <w:ind w:firstLine="422"/>
        <w:spacing w:line="360" w:lineRule="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1.21坐便器、大便池外部无污垢，内部无黄斑。便盖无水迹和污迹。</w:t>
      </w:r>
      <w:r/>
    </w:p>
    <w:p>
      <w:pPr>
        <w:ind w:firstLine="422"/>
        <w:spacing w:line="360" w:lineRule="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1.22废纸篓无污迹和臭味。</w:t>
      </w:r>
      <w:r/>
    </w:p>
    <w:p>
      <w:pPr>
        <w:ind w:firstLine="422"/>
        <w:spacing w:line="360" w:lineRule="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1.23室内地面无污秽物、水迹和脚印。</w:t>
      </w:r>
      <w:r/>
    </w:p>
    <w:p>
      <w:pPr>
        <w:ind w:firstLine="422"/>
        <w:spacing w:line="360" w:lineRule="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1.24茶水篮内无茶叶残杂物，茶水桶无异味散发。</w:t>
      </w:r>
      <w:r/>
    </w:p>
    <w:p>
      <w:pPr>
        <w:ind w:firstLine="422"/>
        <w:spacing w:line="360" w:lineRule="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1.25垃圾桶内垃圾不得超过桶口，桶表面无污迹，桶内无积水和异味散发。</w:t>
      </w:r>
      <w:r/>
    </w:p>
    <w:p>
      <w:pPr>
        <w:ind w:firstLine="422"/>
        <w:spacing w:line="360" w:lineRule="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1.26座椅应保持清洁，无水迹和污迹。</w:t>
      </w:r>
      <w:r/>
    </w:p>
    <w:p>
      <w:pPr>
        <w:ind w:firstLine="422"/>
        <w:spacing w:line="360" w:lineRule="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1.27烟灰缸表面无积垢，缸内烟蒂不超过五个。</w:t>
      </w:r>
      <w:r/>
    </w:p>
    <w:p>
      <w:pPr>
        <w:ind w:firstLine="422"/>
        <w:spacing w:line="360" w:lineRule="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1.28地面应保持整洁，花盆内无烟蒂、杂物，绿叶无浮灰。</w:t>
      </w:r>
      <w:r/>
    </w:p>
    <w:p>
      <w:pPr>
        <w:ind w:firstLine="422"/>
        <w:spacing w:line="360" w:lineRule="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1.29确保下雪及雪后的出行方便，并在相应场所悬挂安全提示标识。 </w:t>
      </w:r>
      <w:r/>
    </w:p>
    <w:p>
      <w:pPr>
        <w:ind w:firstLine="422"/>
        <w:spacing w:line="360" w:lineRule="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1.30文化园出入口等重要部位的雪要求随时清理，使车道不存有积雪，随下随清，保证出入的安全。</w:t>
      </w:r>
      <w:r/>
    </w:p>
    <w:p>
      <w:pPr>
        <w:ind w:firstLine="422"/>
        <w:spacing w:line="360" w:lineRule="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1.31其余部位要求雪停后立即清扫。出行的必经道路应在四小时内清理干净；屋面积雪的清理，以保证屋面不渗漏为原则，要求雪停后立即清扫，如果雨夹雪，边下边化，则应随下随扫，确保屋面不积水，排气排水管处无积雪。</w:t>
      </w:r>
      <w:r/>
    </w:p>
    <w:p>
      <w:pPr>
        <w:ind w:firstLine="422"/>
        <w:spacing w:line="360" w:lineRule="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1.32雪后四小时，出行必经通道清除1米宽，门前无雪覆盖。</w:t>
      </w:r>
      <w:r/>
    </w:p>
    <w:p>
      <w:pPr>
        <w:ind w:firstLine="422"/>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1.33按照扬州市垃圾分类管理规定处置垃圾。</w:t>
      </w:r>
      <w:r/>
    </w:p>
    <w:p>
      <w:pPr>
        <w:ind w:firstLine="422"/>
        <w:spacing w:line="360" w:lineRule="auto"/>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2、</w:t>
      </w:r>
      <w:r>
        <w:rPr>
          <w:rFonts w:hint="eastAsia" w:ascii="宋体" w:hAnsi="宋体" w:cs="宋体"/>
          <w:b/>
          <w:bCs/>
          <w:color w:val="auto"/>
          <w:szCs w:val="21"/>
          <w:highlight w:val="none"/>
        </w:rPr>
        <w:t xml:space="preserve">基础设施</w:t>
      </w:r>
      <w:r>
        <w:rPr>
          <w:rFonts w:hint="eastAsia" w:ascii="宋体" w:hAnsi="宋体" w:cs="宋体"/>
          <w:b/>
          <w:bCs/>
          <w:color w:val="auto"/>
          <w:szCs w:val="21"/>
          <w:highlight w:val="none"/>
          <w:lang w:val="en-US" w:eastAsia="zh-CN"/>
        </w:rPr>
        <w:t xml:space="preserve">清洁服务</w:t>
      </w:r>
      <w:r/>
    </w:p>
    <w:p>
      <w:pPr>
        <w:ind w:firstLine="422"/>
        <w:spacing w:line="360" w:lineRule="auto"/>
        <w:rPr>
          <w:rFonts w:hint="eastAsia" w:ascii="宋体" w:hAnsi="宋体" w:eastAsia="宋体" w:cs="宋体"/>
          <w:b w:val="0"/>
          <w:bCs w:val="0"/>
          <w:color w:val="auto"/>
          <w:szCs w:val="21"/>
          <w:highlight w:val="none"/>
          <w:lang w:eastAsia="zh-CN"/>
        </w:rPr>
      </w:pPr>
      <w:r>
        <w:rPr>
          <w:rFonts w:hint="eastAsia" w:ascii="宋体" w:hAnsi="宋体" w:cs="宋体"/>
          <w:b w:val="0"/>
          <w:bCs w:val="0"/>
          <w:color w:val="auto"/>
          <w:szCs w:val="21"/>
          <w:highlight w:val="none"/>
          <w:lang w:val="en-US" w:eastAsia="zh-CN"/>
        </w:rPr>
        <w:t xml:space="preserve">2.1</w:t>
      </w:r>
      <w:r>
        <w:rPr>
          <w:rFonts w:hint="eastAsia" w:ascii="宋体" w:hAnsi="宋体" w:cs="宋体"/>
          <w:b w:val="0"/>
          <w:bCs w:val="0"/>
          <w:color w:val="auto"/>
          <w:szCs w:val="21"/>
          <w:highlight w:val="none"/>
        </w:rPr>
        <w:t xml:space="preserve">游客容易接触到的台面、2米以下灯柱、灯具、</w:t>
      </w:r>
      <w:r>
        <w:rPr>
          <w:rFonts w:hint="eastAsia" w:ascii="宋体" w:hAnsi="宋体" w:cs="宋体"/>
          <w:b w:val="0"/>
          <w:bCs w:val="0"/>
          <w:color w:val="auto"/>
          <w:szCs w:val="21"/>
          <w:highlight w:val="none"/>
          <w:lang w:val="en-US" w:eastAsia="zh-CN"/>
        </w:rPr>
        <w:t xml:space="preserve">文化类设施</w:t>
      </w:r>
      <w:r>
        <w:rPr>
          <w:rFonts w:hint="eastAsia" w:ascii="宋体" w:hAnsi="宋体" w:cs="宋体"/>
          <w:b w:val="0"/>
          <w:bCs w:val="0"/>
          <w:color w:val="auto"/>
          <w:szCs w:val="21"/>
          <w:highlight w:val="none"/>
        </w:rPr>
        <w:t xml:space="preserve">、消防设备及各种标识标牌洁净、无灰尘、无油渍、无涂画</w:t>
      </w:r>
      <w:r>
        <w:rPr>
          <w:rFonts w:hint="eastAsia" w:ascii="宋体" w:hAnsi="宋体" w:cs="宋体"/>
          <w:b w:val="0"/>
          <w:bCs w:val="0"/>
          <w:color w:val="auto"/>
          <w:szCs w:val="21"/>
          <w:highlight w:val="none"/>
          <w:lang w:eastAsia="zh-CN"/>
        </w:rPr>
        <w:t xml:space="preserve">。</w:t>
      </w:r>
      <w:r/>
    </w:p>
    <w:p>
      <w:pPr>
        <w:ind w:firstLine="422"/>
        <w:spacing w:line="360" w:lineRule="auto"/>
        <w:rPr>
          <w:rFonts w:hint="eastAsia" w:ascii="宋体" w:hAnsi="宋体" w:eastAsia="宋体" w:cs="宋体"/>
          <w:b w:val="0"/>
          <w:bCs w:val="0"/>
          <w:color w:val="auto"/>
          <w:szCs w:val="21"/>
          <w:highlight w:val="none"/>
          <w:lang w:eastAsia="zh-CN"/>
        </w:rPr>
      </w:pPr>
      <w:r>
        <w:rPr>
          <w:rFonts w:hint="eastAsia" w:ascii="宋体" w:hAnsi="宋体" w:cs="宋体"/>
          <w:b w:val="0"/>
          <w:bCs w:val="0"/>
          <w:color w:val="auto"/>
          <w:szCs w:val="21"/>
          <w:highlight w:val="none"/>
          <w:lang w:val="en-US" w:eastAsia="zh-CN"/>
        </w:rPr>
        <w:t xml:space="preserve">2.2</w:t>
      </w:r>
      <w:r>
        <w:rPr>
          <w:rFonts w:hint="eastAsia" w:ascii="宋体" w:hAnsi="宋体" w:cs="宋体"/>
          <w:b w:val="0"/>
          <w:bCs w:val="0"/>
          <w:color w:val="auto"/>
          <w:szCs w:val="21"/>
          <w:highlight w:val="none"/>
        </w:rPr>
        <w:t xml:space="preserve">排水沟、积水井无污迹、无淤泥、无杂物垃圾</w:t>
      </w:r>
      <w:r>
        <w:rPr>
          <w:rFonts w:hint="eastAsia" w:ascii="宋体" w:hAnsi="宋体" w:cs="宋体"/>
          <w:b w:val="0"/>
          <w:bCs w:val="0"/>
          <w:color w:val="auto"/>
          <w:szCs w:val="21"/>
          <w:highlight w:val="none"/>
          <w:lang w:eastAsia="zh-CN"/>
        </w:rPr>
        <w:t xml:space="preserve">。</w:t>
      </w:r>
      <w:r/>
    </w:p>
    <w:p>
      <w:pPr>
        <w:ind w:firstLine="422"/>
        <w:spacing w:line="360" w:lineRule="auto"/>
        <w:rPr>
          <w:rFonts w:hint="eastAsia" w:ascii="宋体" w:hAnsi="宋体" w:eastAsia="宋体" w:cs="宋体"/>
          <w:b w:val="0"/>
          <w:bCs w:val="0"/>
          <w:color w:val="auto"/>
          <w:szCs w:val="21"/>
          <w:highlight w:val="none"/>
          <w:lang w:eastAsia="zh-CN"/>
        </w:rPr>
      </w:pPr>
      <w:r>
        <w:rPr>
          <w:rFonts w:hint="eastAsia" w:ascii="宋体" w:hAnsi="宋体" w:cs="宋体"/>
          <w:b w:val="0"/>
          <w:bCs w:val="0"/>
          <w:color w:val="auto"/>
          <w:szCs w:val="21"/>
          <w:highlight w:val="none"/>
          <w:lang w:val="en-US" w:eastAsia="zh-CN"/>
        </w:rPr>
        <w:t xml:space="preserve">2.3</w:t>
      </w:r>
      <w:r>
        <w:rPr>
          <w:rFonts w:hint="eastAsia" w:ascii="宋体" w:hAnsi="宋体" w:cs="宋体"/>
          <w:b w:val="0"/>
          <w:bCs w:val="0"/>
          <w:color w:val="auto"/>
          <w:szCs w:val="21"/>
          <w:highlight w:val="none"/>
        </w:rPr>
        <w:t xml:space="preserve">草坪灯、照树灯、广场灯、景观灯等灯光设备设施外表整洁，无污渍、无乱贴乱画、无杂草、杂物覆盖</w:t>
      </w:r>
      <w:r>
        <w:rPr>
          <w:rFonts w:hint="eastAsia" w:ascii="宋体" w:hAnsi="宋体" w:cs="宋体"/>
          <w:b w:val="0"/>
          <w:bCs w:val="0"/>
          <w:color w:val="auto"/>
          <w:szCs w:val="21"/>
          <w:highlight w:val="none"/>
          <w:lang w:eastAsia="zh-CN"/>
        </w:rPr>
        <w:t xml:space="preserve">。</w:t>
      </w:r>
      <w:r/>
    </w:p>
    <w:p>
      <w:pPr>
        <w:ind w:firstLine="422"/>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2.4文化园</w:t>
      </w:r>
      <w:r>
        <w:rPr>
          <w:rFonts w:hint="eastAsia" w:ascii="宋体" w:hAnsi="宋体" w:cs="宋体"/>
          <w:b w:val="0"/>
          <w:bCs w:val="0"/>
          <w:color w:val="auto"/>
          <w:szCs w:val="21"/>
          <w:highlight w:val="none"/>
        </w:rPr>
        <w:t xml:space="preserve">内所有栏杆、休闲座椅、</w:t>
      </w:r>
      <w:r>
        <w:rPr>
          <w:rFonts w:hint="eastAsia" w:ascii="宋体" w:hAnsi="宋体" w:cs="宋体"/>
          <w:b w:val="0"/>
          <w:bCs w:val="0"/>
          <w:color w:val="auto"/>
          <w:szCs w:val="21"/>
          <w:highlight w:val="none"/>
          <w:lang w:val="en-US" w:eastAsia="zh-CN"/>
        </w:rPr>
        <w:t xml:space="preserve">文化类设施</w:t>
      </w:r>
      <w:r>
        <w:rPr>
          <w:rFonts w:hint="eastAsia" w:ascii="宋体" w:hAnsi="宋体" w:cs="宋体"/>
          <w:b w:val="0"/>
          <w:bCs w:val="0"/>
          <w:color w:val="auto"/>
          <w:szCs w:val="21"/>
          <w:highlight w:val="none"/>
        </w:rPr>
        <w:t xml:space="preserve">等基础设施无乱贴乱画、无杂物、无垃圾、无污迹。</w:t>
      </w:r>
      <w:r/>
    </w:p>
    <w:p>
      <w:pPr>
        <w:ind w:firstLine="422"/>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2.5</w:t>
      </w:r>
      <w:r>
        <w:rPr>
          <w:rFonts w:hint="eastAsia" w:ascii="宋体" w:hAnsi="宋体" w:cs="宋体"/>
          <w:b w:val="0"/>
          <w:bCs w:val="0"/>
          <w:color w:val="auto"/>
          <w:szCs w:val="21"/>
          <w:highlight w:val="none"/>
        </w:rPr>
        <w:t xml:space="preserve">垃圾容器每日进行擦洗，垃圾桶、果皮箱等垃圾容器周围地面无散落垃圾、无污水、无污迹，垃圾容器无污迹、无油污，定期进行消杀，防止滋生蚊蝇等虫害。</w:t>
      </w:r>
      <w:r/>
    </w:p>
    <w:p>
      <w:pPr>
        <w:ind w:firstLine="422"/>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2.6</w:t>
      </w:r>
      <w:r>
        <w:rPr>
          <w:rFonts w:hint="eastAsia" w:ascii="宋体" w:hAnsi="宋体" w:cs="宋体"/>
          <w:b w:val="0"/>
          <w:bCs w:val="0"/>
          <w:color w:val="auto"/>
          <w:szCs w:val="21"/>
          <w:highlight w:val="none"/>
        </w:rPr>
        <w:t xml:space="preserve">确保所有基础设施完好，若发现有人为损坏的要加以制止并及时</w:t>
      </w:r>
      <w:r>
        <w:rPr>
          <w:rFonts w:hint="eastAsia" w:ascii="宋体" w:hAnsi="宋体" w:cs="宋体"/>
          <w:b w:val="0"/>
          <w:bCs w:val="0"/>
          <w:color w:val="auto"/>
          <w:szCs w:val="21"/>
          <w:highlight w:val="none"/>
          <w:lang w:val="en-US" w:eastAsia="zh-CN"/>
        </w:rPr>
        <w:t xml:space="preserve">上报</w:t>
      </w:r>
      <w:r>
        <w:rPr>
          <w:rFonts w:hint="eastAsia" w:ascii="宋体" w:hAnsi="宋体" w:cs="宋体"/>
          <w:b w:val="0"/>
          <w:bCs w:val="0"/>
          <w:color w:val="auto"/>
          <w:szCs w:val="21"/>
          <w:highlight w:val="none"/>
        </w:rPr>
        <w:t xml:space="preserve">。</w:t>
      </w:r>
      <w:r/>
    </w:p>
    <w:p>
      <w:pPr>
        <w:ind w:firstLine="422"/>
        <w:spacing w:line="360" w:lineRule="auto"/>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3、监控室清扫服务</w:t>
      </w:r>
      <w:r/>
    </w:p>
    <w:p>
      <w:pPr>
        <w:ind w:firstLine="422"/>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3.1监控</w:t>
      </w:r>
      <w:r>
        <w:rPr>
          <w:rFonts w:hint="eastAsia" w:ascii="宋体" w:hAnsi="宋体" w:cs="宋体"/>
          <w:b w:val="0"/>
          <w:bCs w:val="0"/>
          <w:color w:val="auto"/>
          <w:szCs w:val="21"/>
          <w:highlight w:val="none"/>
        </w:rPr>
        <w:t xml:space="preserve">室保持整洁，定期进行打扫，做到物品摆放整齐，桌椅等设施无灰尘，地面无垃圾、杂物、污迹。</w:t>
      </w:r>
      <w:r/>
    </w:p>
    <w:p>
      <w:pPr>
        <w:ind w:firstLine="422"/>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3.2</w:t>
      </w:r>
      <w:r>
        <w:rPr>
          <w:rFonts w:hint="eastAsia" w:ascii="宋体" w:hAnsi="宋体" w:cs="宋体"/>
          <w:b w:val="0"/>
          <w:bCs w:val="0"/>
          <w:color w:val="auto"/>
          <w:szCs w:val="21"/>
          <w:highlight w:val="none"/>
        </w:rPr>
        <w:t xml:space="preserve">所有设施确保完好整洁，无污渍、无损坏、无蛛网、无乱涂乱画。</w:t>
      </w:r>
      <w:r/>
    </w:p>
    <w:p>
      <w:pPr>
        <w:ind w:firstLine="422"/>
        <w:spacing w:line="360" w:lineRule="auto"/>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4、</w:t>
      </w:r>
      <w:r>
        <w:rPr>
          <w:rFonts w:hint="eastAsia" w:ascii="宋体" w:hAnsi="宋体" w:cs="宋体"/>
          <w:b/>
          <w:bCs/>
          <w:color w:val="auto"/>
          <w:szCs w:val="21"/>
          <w:highlight w:val="none"/>
        </w:rPr>
        <w:t xml:space="preserve">公共卫生间</w:t>
      </w:r>
      <w:r>
        <w:rPr>
          <w:rFonts w:hint="eastAsia" w:ascii="宋体" w:hAnsi="宋体" w:cs="宋体"/>
          <w:b/>
          <w:bCs/>
          <w:color w:val="auto"/>
          <w:szCs w:val="21"/>
          <w:highlight w:val="none"/>
          <w:lang w:val="en-US" w:eastAsia="zh-CN"/>
        </w:rPr>
        <w:t xml:space="preserve">清扫服务</w:t>
      </w:r>
      <w:r/>
    </w:p>
    <w:p>
      <w:pPr>
        <w:ind w:firstLine="422"/>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4.1</w:t>
      </w:r>
      <w:r>
        <w:rPr>
          <w:rFonts w:hint="eastAsia" w:ascii="宋体" w:hAnsi="宋体" w:cs="宋体"/>
          <w:b w:val="0"/>
          <w:bCs w:val="0"/>
          <w:color w:val="auto"/>
          <w:szCs w:val="21"/>
          <w:highlight w:val="none"/>
        </w:rPr>
        <w:t xml:space="preserve">公厕内外环境整洁，内外墙壁无乱写乱画乱贴现象。</w:t>
      </w:r>
      <w:r/>
    </w:p>
    <w:p>
      <w:pPr>
        <w:ind w:firstLine="422"/>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4.2</w:t>
      </w:r>
      <w:r>
        <w:rPr>
          <w:rFonts w:hint="eastAsia" w:ascii="宋体" w:hAnsi="宋体" w:cs="宋体"/>
          <w:b w:val="0"/>
          <w:bCs w:val="0"/>
          <w:color w:val="auto"/>
          <w:szCs w:val="21"/>
          <w:highlight w:val="none"/>
        </w:rPr>
        <w:t xml:space="preserve">公厕卫生标准达到“十无二净”，无尿碱、无粪垢、无杂物、无蝇蛆、无蜘蛛网、无广告纸、地面无积水、坑槽无积粪、天花墙壁无灰尘、无恶臭，室内设施洁净，室外四周一米干净。</w:t>
      </w:r>
      <w:r/>
    </w:p>
    <w:p>
      <w:pPr>
        <w:ind w:firstLine="422"/>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4.3</w:t>
      </w:r>
      <w:r>
        <w:rPr>
          <w:rFonts w:hint="eastAsia" w:ascii="宋体" w:hAnsi="宋体" w:cs="宋体"/>
          <w:b w:val="0"/>
          <w:bCs w:val="0"/>
          <w:color w:val="auto"/>
          <w:szCs w:val="21"/>
          <w:highlight w:val="none"/>
        </w:rPr>
        <w:t xml:space="preserve">公厕内天花板、通风口、墙体做到无积尘、无污迹、无蛛网、无蚊虫尸体堆积，并定期消杀。</w:t>
      </w:r>
      <w:r/>
    </w:p>
    <w:p>
      <w:pPr>
        <w:ind w:firstLine="422"/>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4.4</w:t>
      </w:r>
      <w:r>
        <w:rPr>
          <w:rFonts w:hint="eastAsia" w:ascii="宋体" w:hAnsi="宋体" w:cs="宋体"/>
          <w:b w:val="0"/>
          <w:bCs w:val="0"/>
          <w:color w:val="auto"/>
          <w:szCs w:val="21"/>
          <w:highlight w:val="none"/>
        </w:rPr>
        <w:t xml:space="preserve">内外部照明灯具、标志、洗手器具等无积灰、无水渍、无污物。</w:t>
      </w:r>
      <w:r/>
    </w:p>
    <w:p>
      <w:pPr>
        <w:ind w:firstLine="422"/>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5、垃圾清运</w:t>
      </w:r>
      <w:r/>
    </w:p>
    <w:p>
      <w:pPr>
        <w:ind w:firstLine="422"/>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5.1</w:t>
      </w:r>
      <w:r>
        <w:rPr>
          <w:rFonts w:hint="eastAsia" w:ascii="宋体" w:hAnsi="宋体" w:cs="宋体"/>
          <w:b w:val="0"/>
          <w:bCs w:val="0"/>
          <w:color w:val="auto"/>
          <w:szCs w:val="21"/>
          <w:highlight w:val="none"/>
        </w:rPr>
        <w:t xml:space="preserve">及时清运垃圾容器内的垃圾、做到日产日清、确保垃圾不超过垃圾容器容量的2/3；垃圾清运完毕后，周围地面洁净、无残留垃圾、污渍，收集的垃圾随倒随清。</w:t>
      </w:r>
      <w:r/>
    </w:p>
    <w:p>
      <w:pPr>
        <w:ind w:firstLine="422"/>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5.2</w:t>
      </w:r>
      <w:r>
        <w:rPr>
          <w:rFonts w:hint="eastAsia" w:ascii="宋体" w:hAnsi="宋体" w:cs="宋体"/>
          <w:b w:val="0"/>
          <w:bCs w:val="0"/>
          <w:color w:val="auto"/>
          <w:szCs w:val="21"/>
          <w:highlight w:val="none"/>
        </w:rPr>
        <w:t xml:space="preserve">清扫收集的垃圾，不得随意倾倒，禁止向绿化带、花池内倾倒垃圾、杂物，严禁焚烧垃圾，必须统一送往垃圾中转站处理。</w:t>
      </w:r>
      <w:r/>
    </w:p>
    <w:p>
      <w:pPr>
        <w:ind w:firstLine="422"/>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6、基础设施管理要求：</w:t>
      </w:r>
      <w:r/>
    </w:p>
    <w:p>
      <w:pPr>
        <w:ind w:firstLine="422"/>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6.1</w:t>
      </w:r>
      <w:r>
        <w:rPr>
          <w:rFonts w:hint="eastAsia" w:ascii="宋体" w:hAnsi="宋体" w:cs="宋体"/>
          <w:b w:val="0"/>
          <w:bCs w:val="0"/>
          <w:color w:val="auto"/>
          <w:szCs w:val="21"/>
          <w:highlight w:val="none"/>
        </w:rPr>
        <w:t xml:space="preserve">基础设施管理维护标准</w:t>
      </w:r>
      <w:r/>
    </w:p>
    <w:p>
      <w:pPr>
        <w:ind w:firstLine="422"/>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6.1.1巡视</w:t>
      </w:r>
      <w:r>
        <w:rPr>
          <w:rFonts w:hint="eastAsia" w:ascii="宋体" w:hAnsi="宋体" w:cs="宋体"/>
          <w:b w:val="0"/>
          <w:bCs w:val="0"/>
          <w:color w:val="auto"/>
          <w:szCs w:val="21"/>
          <w:highlight w:val="none"/>
        </w:rPr>
        <w:t xml:space="preserve">草坪灯、照树灯、广场灯、景观灯等灯光设施外表无破损、灯光亮化正常，</w:t>
      </w:r>
      <w:r>
        <w:rPr>
          <w:rFonts w:hint="eastAsia" w:ascii="宋体" w:hAnsi="宋体" w:cs="宋体"/>
          <w:b w:val="0"/>
          <w:bCs w:val="0"/>
          <w:color w:val="auto"/>
          <w:szCs w:val="21"/>
          <w:highlight w:val="none"/>
          <w:lang w:val="en-US" w:eastAsia="zh-CN"/>
        </w:rPr>
        <w:t xml:space="preserve">有破损、遗失等异常现象及时上报</w:t>
      </w:r>
      <w:r>
        <w:rPr>
          <w:rFonts w:hint="eastAsia" w:ascii="宋体" w:hAnsi="宋体" w:cs="宋体"/>
          <w:b w:val="0"/>
          <w:bCs w:val="0"/>
          <w:color w:val="auto"/>
          <w:szCs w:val="21"/>
          <w:highlight w:val="none"/>
        </w:rPr>
        <w:t xml:space="preserve">。</w:t>
      </w:r>
      <w:r/>
    </w:p>
    <w:p>
      <w:pPr>
        <w:ind w:firstLine="422"/>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6.1.2文化园</w:t>
      </w:r>
      <w:r>
        <w:rPr>
          <w:rFonts w:hint="eastAsia" w:ascii="宋体" w:hAnsi="宋体" w:cs="宋体"/>
          <w:b w:val="0"/>
          <w:bCs w:val="0"/>
          <w:color w:val="auto"/>
          <w:szCs w:val="21"/>
          <w:highlight w:val="none"/>
        </w:rPr>
        <w:t xml:space="preserve">内所有土建基础设施功能完好，贴面、地砖无松动、无缺损；栏杆、休闲座椅等设施，无损坏、无破旧、无脱漆现象。</w:t>
      </w:r>
      <w:r>
        <w:rPr>
          <w:rFonts w:hint="eastAsia" w:ascii="宋体" w:hAnsi="宋体" w:cs="宋体"/>
          <w:b w:val="0"/>
          <w:bCs w:val="0"/>
          <w:color w:val="auto"/>
          <w:szCs w:val="21"/>
          <w:highlight w:val="none"/>
          <w:lang w:val="en-US" w:eastAsia="zh-CN"/>
        </w:rPr>
        <w:t xml:space="preserve">发现异常现象及时上报。</w:t>
      </w:r>
      <w:r/>
    </w:p>
    <w:p>
      <w:pPr>
        <w:ind w:firstLine="422"/>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6.1.3</w:t>
      </w:r>
      <w:r>
        <w:rPr>
          <w:rFonts w:hint="eastAsia" w:ascii="宋体" w:hAnsi="宋体" w:cs="宋体"/>
          <w:b w:val="0"/>
          <w:bCs w:val="0"/>
          <w:color w:val="auto"/>
          <w:szCs w:val="21"/>
          <w:highlight w:val="none"/>
        </w:rPr>
        <w:t xml:space="preserve">垃圾容器等各种配套设施功能完好，使用正常。</w:t>
      </w:r>
      <w:r>
        <w:rPr>
          <w:rFonts w:hint="eastAsia" w:ascii="宋体" w:hAnsi="宋体" w:cs="宋体"/>
          <w:b w:val="0"/>
          <w:bCs w:val="0"/>
          <w:color w:val="auto"/>
          <w:szCs w:val="21"/>
          <w:highlight w:val="none"/>
          <w:lang w:val="en-US" w:eastAsia="zh-CN"/>
        </w:rPr>
        <w:t xml:space="preserve">发现异常现象及时上报。</w:t>
      </w:r>
      <w:r/>
    </w:p>
    <w:p>
      <w:pPr>
        <w:ind w:firstLine="422"/>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6.1.4</w:t>
      </w:r>
      <w:r>
        <w:rPr>
          <w:rFonts w:hint="eastAsia" w:ascii="宋体" w:hAnsi="宋体" w:cs="宋体"/>
          <w:b w:val="0"/>
          <w:bCs w:val="0"/>
          <w:color w:val="auto"/>
          <w:szCs w:val="21"/>
          <w:highlight w:val="none"/>
        </w:rPr>
        <w:t xml:space="preserve">对各种</w:t>
      </w:r>
      <w:r>
        <w:rPr>
          <w:rFonts w:hint="eastAsia" w:ascii="宋体" w:hAnsi="宋体" w:cs="宋体"/>
          <w:b w:val="0"/>
          <w:bCs w:val="0"/>
          <w:color w:val="auto"/>
          <w:szCs w:val="21"/>
          <w:highlight w:val="none"/>
          <w:lang w:val="en-US" w:eastAsia="zh-CN"/>
        </w:rPr>
        <w:t xml:space="preserve">文化类设施</w:t>
      </w:r>
      <w:r>
        <w:rPr>
          <w:rFonts w:hint="eastAsia" w:ascii="宋体" w:hAnsi="宋体" w:cs="宋体"/>
          <w:b w:val="0"/>
          <w:bCs w:val="0"/>
          <w:color w:val="auto"/>
          <w:szCs w:val="21"/>
          <w:highlight w:val="none"/>
        </w:rPr>
        <w:t xml:space="preserve">、儿童游乐设施等游玩设施进行每日巡查，确保游玩设施安装无松动、外表无破损、功能使用正常。</w:t>
      </w:r>
      <w:r>
        <w:rPr>
          <w:rFonts w:hint="eastAsia" w:ascii="宋体" w:hAnsi="宋体" w:cs="宋体"/>
          <w:b w:val="0"/>
          <w:bCs w:val="0"/>
          <w:color w:val="auto"/>
          <w:szCs w:val="21"/>
          <w:highlight w:val="none"/>
          <w:lang w:val="en-US" w:eastAsia="zh-CN"/>
        </w:rPr>
        <w:t xml:space="preserve">发现异常现象及时上报。</w:t>
      </w:r>
      <w:r/>
    </w:p>
    <w:p>
      <w:pPr>
        <w:ind w:firstLine="422"/>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6.1.5</w:t>
      </w:r>
      <w:r>
        <w:rPr>
          <w:rFonts w:hint="eastAsia" w:ascii="宋体" w:hAnsi="宋体" w:cs="宋体"/>
          <w:b w:val="0"/>
          <w:bCs w:val="0"/>
          <w:color w:val="auto"/>
          <w:szCs w:val="21"/>
          <w:highlight w:val="none"/>
        </w:rPr>
        <w:t xml:space="preserve">保持公共卫生间所有卫生设施完好、无损坏，功能使用正常，无特殊情况，必须正常对外开放。</w:t>
      </w:r>
      <w:r/>
    </w:p>
    <w:p>
      <w:pPr>
        <w:ind w:firstLine="422"/>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6.1.6</w:t>
      </w:r>
      <w:r>
        <w:rPr>
          <w:rFonts w:hint="eastAsia" w:ascii="宋体" w:hAnsi="宋体" w:cs="宋体"/>
          <w:b w:val="0"/>
          <w:bCs w:val="0"/>
          <w:color w:val="auto"/>
          <w:szCs w:val="21"/>
          <w:highlight w:val="none"/>
        </w:rPr>
        <w:t xml:space="preserve">所有</w:t>
      </w:r>
      <w:r>
        <w:rPr>
          <w:rFonts w:hint="eastAsia" w:ascii="宋体" w:hAnsi="宋体" w:cs="宋体"/>
          <w:b w:val="0"/>
          <w:bCs w:val="0"/>
          <w:color w:val="auto"/>
          <w:szCs w:val="21"/>
          <w:highlight w:val="none"/>
          <w:lang w:val="en-US" w:eastAsia="zh-CN"/>
        </w:rPr>
        <w:t xml:space="preserve">消防</w:t>
      </w:r>
      <w:r>
        <w:rPr>
          <w:rFonts w:hint="eastAsia" w:ascii="宋体" w:hAnsi="宋体" w:cs="宋体"/>
          <w:b w:val="0"/>
          <w:bCs w:val="0"/>
          <w:color w:val="auto"/>
          <w:szCs w:val="21"/>
          <w:highlight w:val="none"/>
        </w:rPr>
        <w:t xml:space="preserve">设施</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lang w:val="en-US" w:eastAsia="zh-CN"/>
        </w:rPr>
        <w:t xml:space="preserve">监控设施</w:t>
      </w:r>
      <w:r>
        <w:rPr>
          <w:rFonts w:hint="eastAsia" w:ascii="宋体" w:hAnsi="宋体" w:cs="宋体"/>
          <w:b w:val="0"/>
          <w:bCs w:val="0"/>
          <w:color w:val="auto"/>
          <w:szCs w:val="21"/>
          <w:highlight w:val="none"/>
        </w:rPr>
        <w:t xml:space="preserve">确保完好。若发现设施损坏或不能正常使用的及时</w:t>
      </w:r>
      <w:r>
        <w:rPr>
          <w:rFonts w:hint="eastAsia" w:ascii="宋体" w:hAnsi="宋体" w:cs="宋体"/>
          <w:b w:val="0"/>
          <w:bCs w:val="0"/>
          <w:color w:val="auto"/>
          <w:szCs w:val="21"/>
          <w:highlight w:val="none"/>
          <w:lang w:val="en-US" w:eastAsia="zh-CN"/>
        </w:rPr>
        <w:t xml:space="preserve">上报</w:t>
      </w:r>
      <w:r>
        <w:rPr>
          <w:rFonts w:hint="eastAsia" w:ascii="宋体" w:hAnsi="宋体" w:cs="宋体"/>
          <w:b w:val="0"/>
          <w:bCs w:val="0"/>
          <w:color w:val="auto"/>
          <w:szCs w:val="21"/>
          <w:highlight w:val="none"/>
        </w:rPr>
        <w:t xml:space="preserve">。</w:t>
      </w:r>
      <w:r/>
    </w:p>
    <w:p>
      <w:pPr>
        <w:ind w:firstLine="420"/>
        <w:spacing w:line="360" w:lineRule="auto"/>
        <w:tabs>
          <w:tab w:val="left" w:pos="0" w:leader="none"/>
        </w:tabs>
        <w:rPr>
          <w:rFonts w:hint="eastAsia" w:ascii="宋体" w:hAnsi="宋体" w:cs="宋体"/>
          <w:b/>
          <w:bCs/>
          <w:color w:val="auto"/>
          <w:szCs w:val="21"/>
          <w:highlight w:val="none"/>
        </w:rPr>
        <w:outlineLvl w:val="1"/>
      </w:pPr>
      <w:r>
        <w:rPr>
          <w:rFonts w:hint="eastAsia" w:ascii="宋体" w:hAnsi="宋体" w:cs="宋体"/>
          <w:b/>
          <w:bCs/>
          <w:color w:val="auto"/>
          <w:szCs w:val="21"/>
          <w:highlight w:val="none"/>
          <w:lang w:val="en-US" w:eastAsia="zh-CN"/>
        </w:rPr>
        <w:t xml:space="preserve">九</w:t>
      </w:r>
      <w:r>
        <w:rPr>
          <w:rFonts w:hint="eastAsia" w:ascii="宋体" w:hAnsi="宋体" w:cs="宋体"/>
          <w:b/>
          <w:bCs/>
          <w:color w:val="auto"/>
          <w:szCs w:val="21"/>
          <w:highlight w:val="none"/>
        </w:rPr>
        <w:t xml:space="preserve">、服务考核</w:t>
      </w:r>
      <w:r/>
    </w:p>
    <w:p>
      <w:pPr>
        <w:ind w:firstLine="422"/>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9.1考核项目</w:t>
      </w:r>
      <w:r/>
    </w:p>
    <w:p>
      <w:pPr>
        <w:ind w:firstLine="422"/>
        <w:spacing w:line="360" w:lineRule="auto"/>
        <w:rPr>
          <w:rFonts w:hint="eastAsia"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秩序管理</w:t>
      </w:r>
      <w:r>
        <w:rPr>
          <w:rFonts w:hint="eastAsia" w:ascii="宋体" w:hAnsi="宋体" w:eastAsia="宋体" w:cs="宋体"/>
          <w:b w:val="0"/>
          <w:bCs w:val="0"/>
          <w:color w:val="auto"/>
          <w:szCs w:val="21"/>
          <w:highlight w:val="none"/>
          <w:lang w:val="en-US" w:eastAsia="zh-CN"/>
        </w:rPr>
        <w:t xml:space="preserve">服务、绿地、步道、经营区域清扫、河塘水面管护、卫生间清扫、垃圾清运等服务。</w:t>
      </w:r>
      <w:r/>
    </w:p>
    <w:p>
      <w:pPr>
        <w:ind w:firstLine="422"/>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9.2考核范围</w:t>
      </w:r>
      <w:r/>
    </w:p>
    <w:p>
      <w:pPr>
        <w:ind w:firstLine="422"/>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包含唐子城·东隅文化园全域范围内所有管护服务。</w:t>
      </w:r>
      <w:r/>
    </w:p>
    <w:p>
      <w:pPr>
        <w:ind w:firstLine="422"/>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9.3考核计分方法</w:t>
      </w:r>
      <w:r/>
    </w:p>
    <w:p>
      <w:pPr>
        <w:ind w:firstLine="422"/>
        <w:spacing w:line="360" w:lineRule="auto"/>
        <w:rPr>
          <w:rFonts w:hint="default"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本项目服务考核实行百分制，满分100分，扣完为止；</w:t>
      </w:r>
      <w:r>
        <w:rPr>
          <w:rFonts w:hint="eastAsia" w:ascii="宋体" w:hAnsi="宋体" w:cs="宋体"/>
          <w:b w:val="0"/>
          <w:bCs w:val="0"/>
          <w:color w:val="auto"/>
          <w:szCs w:val="21"/>
          <w:highlight w:val="none"/>
          <w:lang w:val="en-US" w:eastAsia="zh-CN"/>
        </w:rPr>
        <w:t xml:space="preserve">由采购人进行考核。</w:t>
      </w:r>
      <w:r/>
    </w:p>
    <w:p>
      <w:pPr>
        <w:ind w:firstLine="422"/>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9.4考核内容及方式</w:t>
      </w:r>
      <w:r/>
    </w:p>
    <w:p>
      <w:pPr>
        <w:ind w:firstLine="422"/>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每月开展一次专项检查考核，考核得分≥95分，管理费全额拨付；考核得分＜95分，且≥85分，管理费用按90%拨付；考核得分＜85分，且≥75分，管理费用按80%拨付；考核得分＜75分，管理费用按50%拨付且终止服务合同。</w:t>
      </w:r>
      <w:r/>
    </w:p>
    <w:p>
      <w:pPr>
        <w:ind w:firstLine="422"/>
        <w:spacing w:line="360" w:lineRule="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发生三次应整改而不予整改的行为，采购人有权单方面终止合同。</w:t>
      </w:r>
      <w:r/>
    </w:p>
    <w:p>
      <w:pPr>
        <w:ind w:firstLine="422"/>
        <w:spacing w:line="360" w:lineRule="auto"/>
        <w:rPr>
          <w:rFonts w:hint="default"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发生重大舆情、重大事故情况的，采购人立即终止合同。</w:t>
      </w:r>
      <w:r/>
    </w:p>
    <w:tbl>
      <w:tblPr>
        <w:tblStyle w:val="9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1254"/>
        <w:gridCol w:w="4111"/>
        <w:gridCol w:w="2915"/>
      </w:tblGrid>
      <w:tr>
        <w:trPr>
          <w:trHeight w:val="90"/>
        </w:trPr>
        <w:tc>
          <w:tcPr>
            <w:gridSpan w:val="3"/>
            <w:tcMar>
              <w:left w:w="120" w:type="dxa"/>
              <w:top w:w="60" w:type="dxa"/>
              <w:right w:w="120" w:type="dxa"/>
              <w:bottom w:w="30" w:type="dxa"/>
            </w:tcMar>
            <w:tcW w:w="8280" w:type="dxa"/>
            <w:vAlign w:val="center"/>
            <w:textDirection w:val="lrTb"/>
            <w:noWrap w:val="false"/>
          </w:tcPr>
          <w:p>
            <w:pPr>
              <w:ind w:firstLine="422"/>
              <w:jc w:val="center"/>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唐子城·东隅文化园综合管护服务质量考核办法（实行百分制考核）</w:t>
            </w:r>
            <w:r/>
          </w:p>
        </w:tc>
      </w:tr>
      <w:tr>
        <w:trPr/>
        <w:tc>
          <w:tcPr>
            <w:tcMar>
              <w:left w:w="120" w:type="dxa"/>
              <w:top w:w="60" w:type="dxa"/>
              <w:right w:w="120" w:type="dxa"/>
              <w:bottom w:w="30" w:type="dxa"/>
            </w:tcMar>
            <w:tcW w:w="1254"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项目</w:t>
            </w:r>
            <w:r/>
          </w:p>
        </w:tc>
        <w:tc>
          <w:tcPr>
            <w:tcMar>
              <w:left w:w="120" w:type="dxa"/>
              <w:top w:w="60" w:type="dxa"/>
              <w:right w:w="120" w:type="dxa"/>
              <w:bottom w:w="30" w:type="dxa"/>
            </w:tcMar>
            <w:tcW w:w="4111"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考 核 内 容</w:t>
            </w:r>
            <w:r/>
          </w:p>
        </w:tc>
        <w:tc>
          <w:tcPr>
            <w:tcMar>
              <w:left w:w="120" w:type="dxa"/>
              <w:top w:w="60" w:type="dxa"/>
              <w:right w:w="120" w:type="dxa"/>
              <w:bottom w:w="30" w:type="dxa"/>
            </w:tcMar>
            <w:tcW w:w="2915"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扣 分 细 则</w:t>
            </w:r>
            <w:r/>
          </w:p>
        </w:tc>
      </w:tr>
      <w:tr>
        <w:trPr/>
        <w:tc>
          <w:tcPr>
            <w:tcMar>
              <w:left w:w="120" w:type="dxa"/>
              <w:top w:w="60" w:type="dxa"/>
              <w:right w:w="120" w:type="dxa"/>
              <w:bottom w:w="30" w:type="dxa"/>
            </w:tcMar>
            <w:tcW w:w="1254" w:type="dxa"/>
            <w:vAlign w:val="center"/>
            <w:vMerge w:val="restart"/>
            <w:textDirection w:val="lrTb"/>
            <w:noWrap w:val="false"/>
          </w:tcPr>
          <w:p>
            <w:pPr>
              <w:spacing w:line="240" w:lineRule="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r>
            <w:r/>
          </w:p>
          <w:p>
            <w:pPr>
              <w:spacing w:line="240" w:lineRule="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r>
            <w:r/>
          </w:p>
          <w:p>
            <w:pPr>
              <w:spacing w:line="240" w:lineRule="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r>
            <w:r/>
          </w:p>
          <w:p>
            <w:pPr>
              <w:spacing w:line="240" w:lineRule="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r>
            <w:r/>
          </w:p>
          <w:p>
            <w:pPr>
              <w:spacing w:line="240" w:lineRule="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r>
            <w:r/>
          </w:p>
          <w:p>
            <w:pPr>
              <w:spacing w:line="240" w:lineRule="auto"/>
              <w:rPr>
                <w:rFonts w:hint="eastAsia"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秩序管理</w:t>
            </w:r>
            <w:r>
              <w:rPr>
                <w:rFonts w:hint="eastAsia" w:ascii="宋体" w:hAnsi="宋体" w:eastAsia="宋体" w:cs="宋体"/>
                <w:b w:val="0"/>
                <w:bCs w:val="0"/>
                <w:color w:val="auto"/>
                <w:szCs w:val="21"/>
                <w:highlight w:val="none"/>
                <w:lang w:val="en-US" w:eastAsia="zh-CN"/>
              </w:rPr>
              <w:t xml:space="preserve">服务</w:t>
            </w:r>
            <w:r/>
          </w:p>
        </w:tc>
        <w:tc>
          <w:tcPr>
            <w:tcMar>
              <w:left w:w="120" w:type="dxa"/>
              <w:top w:w="60" w:type="dxa"/>
              <w:right w:w="120" w:type="dxa"/>
              <w:bottom w:w="30" w:type="dxa"/>
            </w:tcMar>
            <w:tcW w:w="4111"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1、</w:t>
            </w:r>
            <w:r>
              <w:rPr>
                <w:rFonts w:hint="eastAsia" w:ascii="宋体" w:hAnsi="宋体" w:cs="宋体"/>
                <w:b w:val="0"/>
                <w:bCs w:val="0"/>
                <w:color w:val="auto"/>
                <w:szCs w:val="21"/>
                <w:highlight w:val="none"/>
                <w:lang w:val="en-US" w:eastAsia="zh-CN"/>
              </w:rPr>
              <w:t xml:space="preserve">秩序管理服务</w:t>
            </w:r>
            <w:r>
              <w:rPr>
                <w:rFonts w:hint="eastAsia" w:ascii="宋体" w:hAnsi="宋体" w:eastAsia="宋体" w:cs="宋体"/>
                <w:b w:val="0"/>
                <w:bCs w:val="0"/>
                <w:color w:val="auto"/>
                <w:szCs w:val="21"/>
                <w:highlight w:val="none"/>
                <w:lang w:val="en-US" w:eastAsia="zh-CN"/>
              </w:rPr>
              <w:t xml:space="preserve">人员按规定着装佩证上岗，仪容仪表规范，执勤时无吸烟、闲聊、脱岗等违规行为；</w:t>
            </w:r>
            <w:r/>
          </w:p>
        </w:tc>
        <w:tc>
          <w:tcPr>
            <w:tcMar>
              <w:left w:w="120" w:type="dxa"/>
              <w:top w:w="60" w:type="dxa"/>
              <w:right w:w="120" w:type="dxa"/>
              <w:bottom w:w="30" w:type="dxa"/>
            </w:tcMar>
            <w:tcW w:w="2915"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发现1人违规扣0.5分/次；</w:t>
            </w:r>
            <w:r/>
          </w:p>
        </w:tc>
      </w:tr>
      <w:tr>
        <w:trPr/>
        <w:tc>
          <w:tcPr>
            <w:tcMar>
              <w:left w:w="120" w:type="dxa"/>
              <w:top w:w="60" w:type="dxa"/>
              <w:right w:w="120" w:type="dxa"/>
              <w:bottom w:w="30" w:type="dxa"/>
            </w:tcMar>
            <w:tcW w:w="1254" w:type="dxa"/>
            <w:vAlign w:val="center"/>
            <w:vMerge w:val="continue"/>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r>
            <w:r/>
          </w:p>
        </w:tc>
        <w:tc>
          <w:tcPr>
            <w:tcMar>
              <w:left w:w="120" w:type="dxa"/>
              <w:top w:w="60" w:type="dxa"/>
              <w:right w:w="120" w:type="dxa"/>
              <w:bottom w:w="30" w:type="dxa"/>
            </w:tcMar>
            <w:tcW w:w="4111"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2、</w:t>
            </w:r>
            <w:r>
              <w:rPr>
                <w:rFonts w:hint="eastAsia" w:ascii="宋体" w:hAnsi="宋体" w:cs="宋体"/>
                <w:b w:val="0"/>
                <w:bCs w:val="0"/>
                <w:color w:val="auto"/>
                <w:szCs w:val="21"/>
                <w:highlight w:val="none"/>
                <w:lang w:val="en-US" w:eastAsia="zh-CN"/>
              </w:rPr>
              <w:t xml:space="preserve">出入口</w:t>
            </w:r>
            <w:r>
              <w:rPr>
                <w:rFonts w:hint="eastAsia" w:ascii="宋体" w:hAnsi="宋体" w:eastAsia="宋体" w:cs="宋体"/>
                <w:b w:val="0"/>
                <w:bCs w:val="0"/>
                <w:color w:val="auto"/>
                <w:szCs w:val="21"/>
                <w:highlight w:val="none"/>
                <w:lang w:val="en-US" w:eastAsia="zh-CN"/>
              </w:rPr>
              <w:t xml:space="preserve">值守到位，每日巡查记录完整，异常情况及时上报；</w:t>
            </w:r>
            <w:r/>
          </w:p>
        </w:tc>
        <w:tc>
          <w:tcPr>
            <w:tcMar>
              <w:left w:w="120" w:type="dxa"/>
              <w:top w:w="60" w:type="dxa"/>
              <w:right w:w="120" w:type="dxa"/>
              <w:bottom w:w="30" w:type="dxa"/>
            </w:tcMar>
            <w:tcW w:w="2915"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值守缺岗1人/次扣1分，巡查记录缺失或不完整1处扣0.3分；</w:t>
            </w:r>
            <w:r/>
          </w:p>
        </w:tc>
      </w:tr>
      <w:tr>
        <w:trPr/>
        <w:tc>
          <w:tcPr>
            <w:tcMar>
              <w:left w:w="120" w:type="dxa"/>
              <w:top w:w="60" w:type="dxa"/>
              <w:right w:w="120" w:type="dxa"/>
              <w:bottom w:w="30" w:type="dxa"/>
            </w:tcMar>
            <w:tcW w:w="1254" w:type="dxa"/>
            <w:vAlign w:val="center"/>
            <w:vMerge w:val="continue"/>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r>
            <w:r/>
          </w:p>
        </w:tc>
        <w:tc>
          <w:tcPr>
            <w:tcMar>
              <w:left w:w="120" w:type="dxa"/>
              <w:top w:w="60" w:type="dxa"/>
              <w:right w:w="120" w:type="dxa"/>
              <w:bottom w:w="30" w:type="dxa"/>
            </w:tcMar>
            <w:tcW w:w="4111"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3、白天、夜间巡逻次数不少于</w:t>
            </w:r>
            <w:r>
              <w:rPr>
                <w:rFonts w:hint="eastAsia" w:ascii="宋体" w:hAnsi="宋体" w:cs="宋体"/>
                <w:b w:val="0"/>
                <w:bCs w:val="0"/>
                <w:color w:val="auto"/>
                <w:szCs w:val="21"/>
                <w:highlight w:val="none"/>
                <w:lang w:val="en-US" w:eastAsia="zh-CN"/>
              </w:rPr>
              <w:t xml:space="preserve">6</w:t>
            </w:r>
            <w:r>
              <w:rPr>
                <w:rFonts w:hint="eastAsia" w:ascii="宋体" w:hAnsi="宋体" w:eastAsia="宋体" w:cs="宋体"/>
                <w:b w:val="0"/>
                <w:bCs w:val="0"/>
                <w:color w:val="auto"/>
                <w:szCs w:val="21"/>
                <w:highlight w:val="none"/>
                <w:lang w:val="en-US" w:eastAsia="zh-CN"/>
              </w:rPr>
              <w:t xml:space="preserve">次/天，高峰时段按要求加强巡逻，巡逻记录规范完整；</w:t>
            </w:r>
            <w:r/>
          </w:p>
        </w:tc>
        <w:tc>
          <w:tcPr>
            <w:tcMar>
              <w:left w:w="120" w:type="dxa"/>
              <w:top w:w="60" w:type="dxa"/>
              <w:right w:w="120" w:type="dxa"/>
              <w:bottom w:w="30" w:type="dxa"/>
            </w:tcMar>
            <w:tcW w:w="2915"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少巡逻1次扣0.5分，记录不规范1处扣0.3分；</w:t>
            </w:r>
            <w:r/>
          </w:p>
        </w:tc>
      </w:tr>
      <w:tr>
        <w:trPr/>
        <w:tc>
          <w:tcPr>
            <w:tcMar>
              <w:left w:w="120" w:type="dxa"/>
              <w:top w:w="60" w:type="dxa"/>
              <w:right w:w="120" w:type="dxa"/>
              <w:bottom w:w="30" w:type="dxa"/>
            </w:tcMar>
            <w:tcW w:w="1254" w:type="dxa"/>
            <w:vAlign w:val="center"/>
            <w:vMerge w:val="continue"/>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r>
            <w:r/>
          </w:p>
        </w:tc>
        <w:tc>
          <w:tcPr>
            <w:tcMar>
              <w:left w:w="120" w:type="dxa"/>
              <w:top w:w="60" w:type="dxa"/>
              <w:right w:w="120" w:type="dxa"/>
              <w:bottom w:w="30" w:type="dxa"/>
            </w:tcMar>
            <w:tcW w:w="4111"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4、监控室24小时专人值守，每小时记录设备运行状态，录像资料保存不少于30天；</w:t>
            </w:r>
            <w:r/>
          </w:p>
        </w:tc>
        <w:tc>
          <w:tcPr>
            <w:tcMar>
              <w:left w:w="120" w:type="dxa"/>
              <w:top w:w="60" w:type="dxa"/>
              <w:right w:w="120" w:type="dxa"/>
              <w:bottom w:w="30" w:type="dxa"/>
            </w:tcMar>
            <w:tcW w:w="2915"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缺岗1次扣2分，未按要求记录1处扣0.5分，录像资料未达标扣1分；</w:t>
            </w:r>
            <w:r/>
          </w:p>
        </w:tc>
      </w:tr>
      <w:tr>
        <w:trPr/>
        <w:tc>
          <w:tcPr>
            <w:tcMar>
              <w:left w:w="120" w:type="dxa"/>
              <w:top w:w="60" w:type="dxa"/>
              <w:right w:w="120" w:type="dxa"/>
              <w:bottom w:w="30" w:type="dxa"/>
            </w:tcMar>
            <w:tcW w:w="1254" w:type="dxa"/>
            <w:vAlign w:val="center"/>
            <w:vMerge w:val="continue"/>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r>
            <w:r/>
          </w:p>
        </w:tc>
        <w:tc>
          <w:tcPr>
            <w:tcMar>
              <w:left w:w="120" w:type="dxa"/>
              <w:top w:w="60" w:type="dxa"/>
              <w:right w:w="120" w:type="dxa"/>
              <w:bottom w:w="30" w:type="dxa"/>
            </w:tcMar>
            <w:tcW w:w="4111"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5、紧急事故处理预案完善，定期开展应急训练和消防演习；</w:t>
            </w:r>
            <w:r/>
          </w:p>
        </w:tc>
        <w:tc>
          <w:tcPr>
            <w:tcMar>
              <w:left w:w="120" w:type="dxa"/>
              <w:top w:w="60" w:type="dxa"/>
              <w:right w:w="120" w:type="dxa"/>
              <w:bottom w:w="30" w:type="dxa"/>
            </w:tcMar>
            <w:tcW w:w="2915"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预案不完善扣1分，未按要求开展训练或演习扣2分；</w:t>
            </w:r>
            <w:r/>
          </w:p>
        </w:tc>
      </w:tr>
      <w:tr>
        <w:trPr/>
        <w:tc>
          <w:tcPr>
            <w:tcMar>
              <w:left w:w="120" w:type="dxa"/>
              <w:top w:w="60" w:type="dxa"/>
              <w:right w:w="120" w:type="dxa"/>
              <w:bottom w:w="30" w:type="dxa"/>
            </w:tcMar>
            <w:tcW w:w="1254" w:type="dxa"/>
            <w:vAlign w:val="center"/>
            <w:vMerge w:val="continue"/>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r>
            <w:r/>
          </w:p>
        </w:tc>
        <w:tc>
          <w:tcPr>
            <w:tcMar>
              <w:left w:w="120" w:type="dxa"/>
              <w:top w:w="60" w:type="dxa"/>
              <w:right w:w="120" w:type="dxa"/>
              <w:bottom w:w="30" w:type="dxa"/>
            </w:tcMar>
            <w:tcW w:w="4111"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6、消防设施每日巡查，保持完好可用，消防通道畅通无遮挡；</w:t>
            </w:r>
            <w:r/>
          </w:p>
        </w:tc>
        <w:tc>
          <w:tcPr>
            <w:tcMar>
              <w:left w:w="120" w:type="dxa"/>
              <w:top w:w="60" w:type="dxa"/>
              <w:right w:w="120" w:type="dxa"/>
              <w:bottom w:w="30" w:type="dxa"/>
            </w:tcMar>
            <w:tcW w:w="2915"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未巡查扣1分，设施损坏未及时上报1处扣0.5分，通道遮挡扣2分；</w:t>
            </w:r>
            <w:r/>
          </w:p>
        </w:tc>
      </w:tr>
      <w:tr>
        <w:trPr/>
        <w:tc>
          <w:tcPr>
            <w:tcMar>
              <w:left w:w="120" w:type="dxa"/>
              <w:top w:w="60" w:type="dxa"/>
              <w:right w:w="120" w:type="dxa"/>
              <w:bottom w:w="30" w:type="dxa"/>
            </w:tcMar>
            <w:tcW w:w="1254" w:type="dxa"/>
            <w:vAlign w:val="center"/>
            <w:vMerge w:val="continue"/>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r>
            <w:r/>
          </w:p>
        </w:tc>
        <w:tc>
          <w:tcPr>
            <w:tcMar>
              <w:left w:w="120" w:type="dxa"/>
              <w:top w:w="60" w:type="dxa"/>
              <w:right w:w="120" w:type="dxa"/>
              <w:bottom w:w="30" w:type="dxa"/>
            </w:tcMar>
            <w:tcW w:w="4111"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7、堡城路沿线、平山堂东路沿线秩序管理服务到位，</w:t>
            </w:r>
            <w:r>
              <w:rPr>
                <w:rFonts w:hint="eastAsia" w:ascii="宋体" w:hAnsi="宋体" w:cs="宋体"/>
                <w:b w:val="0"/>
                <w:bCs w:val="0"/>
                <w:color w:val="auto"/>
                <w:szCs w:val="21"/>
                <w:highlight w:val="none"/>
                <w:lang w:val="en-US" w:eastAsia="zh-CN"/>
              </w:rPr>
              <w:t xml:space="preserve">交通有序、</w:t>
            </w:r>
            <w:r>
              <w:rPr>
                <w:rFonts w:hint="eastAsia" w:ascii="宋体" w:hAnsi="宋体" w:eastAsia="宋体" w:cs="宋体"/>
                <w:b w:val="0"/>
                <w:bCs w:val="0"/>
                <w:color w:val="auto"/>
                <w:szCs w:val="21"/>
                <w:highlight w:val="none"/>
                <w:lang w:val="en-US" w:eastAsia="zh-CN"/>
              </w:rPr>
              <w:t xml:space="preserve">车辆停放规范，无</w:t>
            </w:r>
            <w:r>
              <w:rPr>
                <w:rFonts w:hint="eastAsia" w:ascii="宋体" w:hAnsi="宋体" w:cs="宋体"/>
                <w:b w:val="0"/>
                <w:bCs w:val="0"/>
                <w:color w:val="auto"/>
                <w:szCs w:val="21"/>
                <w:highlight w:val="none"/>
                <w:lang w:val="en-US" w:eastAsia="zh-CN"/>
              </w:rPr>
              <w:t xml:space="preserve">因工作失职导致交通堵塞行为</w:t>
            </w:r>
            <w:r>
              <w:rPr>
                <w:rFonts w:hint="eastAsia" w:ascii="宋体" w:hAnsi="宋体" w:eastAsia="宋体" w:cs="宋体"/>
                <w:b w:val="0"/>
                <w:bCs w:val="0"/>
                <w:color w:val="auto"/>
                <w:szCs w:val="21"/>
                <w:highlight w:val="none"/>
                <w:lang w:val="en-US" w:eastAsia="zh-CN"/>
              </w:rPr>
              <w:t xml:space="preserve">；</w:t>
            </w:r>
            <w:r/>
          </w:p>
        </w:tc>
        <w:tc>
          <w:tcPr>
            <w:tcMar>
              <w:left w:w="120" w:type="dxa"/>
              <w:top w:w="60" w:type="dxa"/>
              <w:right w:w="120" w:type="dxa"/>
              <w:bottom w:w="30" w:type="dxa"/>
            </w:tcMar>
            <w:tcW w:w="2915"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发现车辆乱停放1辆扣0.2分，占道经营1处扣0.5分；</w:t>
            </w:r>
            <w:r/>
          </w:p>
        </w:tc>
      </w:tr>
      <w:tr>
        <w:trPr/>
        <w:tc>
          <w:tcPr>
            <w:tcMar>
              <w:left w:w="120" w:type="dxa"/>
              <w:top w:w="60" w:type="dxa"/>
              <w:right w:w="120" w:type="dxa"/>
              <w:bottom w:w="30" w:type="dxa"/>
            </w:tcMar>
            <w:tcW w:w="1254" w:type="dxa"/>
            <w:vAlign w:val="center"/>
            <w:vMerge w:val="continue"/>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r>
            <w:r/>
          </w:p>
        </w:tc>
        <w:tc>
          <w:tcPr>
            <w:tcMar>
              <w:left w:w="120" w:type="dxa"/>
              <w:top w:w="60" w:type="dxa"/>
              <w:right w:w="120" w:type="dxa"/>
              <w:bottom w:w="30" w:type="dxa"/>
            </w:tcMar>
            <w:tcW w:w="4111"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8、及时响应游客求助和投诉，处置规范并做好记录；</w:t>
            </w:r>
            <w:r/>
          </w:p>
        </w:tc>
        <w:tc>
          <w:tcPr>
            <w:tcMar>
              <w:left w:w="120" w:type="dxa"/>
              <w:top w:w="60" w:type="dxa"/>
              <w:right w:w="120" w:type="dxa"/>
              <w:bottom w:w="30" w:type="dxa"/>
            </w:tcMar>
            <w:tcW w:w="2915"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未响应或处置不当1次扣0.5分，无记录扣0.3分；</w:t>
            </w:r>
            <w:r/>
          </w:p>
        </w:tc>
      </w:tr>
      <w:tr>
        <w:trPr/>
        <w:tc>
          <w:tcPr>
            <w:tcMar>
              <w:left w:w="120" w:type="dxa"/>
              <w:top w:w="60" w:type="dxa"/>
              <w:right w:w="120" w:type="dxa"/>
              <w:bottom w:w="30" w:type="dxa"/>
            </w:tcMar>
            <w:tcW w:w="1254" w:type="dxa"/>
            <w:vAlign w:val="center"/>
            <w:vMerge w:val="restart"/>
            <w:textDirection w:val="lrTb"/>
            <w:noWrap w:val="false"/>
          </w:tcPr>
          <w:p>
            <w:pPr>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河塘管护</w:t>
            </w:r>
            <w:r/>
          </w:p>
        </w:tc>
        <w:tc>
          <w:tcPr>
            <w:tcMar>
              <w:left w:w="120" w:type="dxa"/>
              <w:top w:w="60" w:type="dxa"/>
              <w:right w:w="120" w:type="dxa"/>
              <w:bottom w:w="30" w:type="dxa"/>
            </w:tcMar>
            <w:tcW w:w="4111"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1、每日清理水面漂浮物和岸坡垃圾，做到随产随清，无可见漂浮物和杂物堆积；</w:t>
            </w:r>
            <w:r/>
          </w:p>
        </w:tc>
        <w:tc>
          <w:tcPr>
            <w:tcMar>
              <w:left w:w="120" w:type="dxa"/>
              <w:top w:w="60" w:type="dxa"/>
              <w:right w:w="120" w:type="dxa"/>
              <w:bottom w:w="30" w:type="dxa"/>
            </w:tcMar>
            <w:tcW w:w="2915"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发现1处未清理扣0.5分；</w:t>
            </w:r>
            <w:r/>
          </w:p>
        </w:tc>
      </w:tr>
      <w:tr>
        <w:trPr/>
        <w:tc>
          <w:tcPr>
            <w:tcMar>
              <w:left w:w="120" w:type="dxa"/>
              <w:top w:w="60" w:type="dxa"/>
              <w:right w:w="120" w:type="dxa"/>
              <w:bottom w:w="30" w:type="dxa"/>
            </w:tcMar>
            <w:tcW w:w="1254" w:type="dxa"/>
            <w:vAlign w:val="center"/>
            <w:vMerge w:val="continue"/>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r>
            <w:r/>
          </w:p>
        </w:tc>
        <w:tc>
          <w:tcPr>
            <w:tcMar>
              <w:left w:w="120" w:type="dxa"/>
              <w:top w:w="60" w:type="dxa"/>
              <w:right w:w="120" w:type="dxa"/>
              <w:bottom w:w="30" w:type="dxa"/>
            </w:tcMar>
            <w:tcW w:w="4111"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2、按要求建立巡查台账，每日巡查不少于1次，问题处置闭环；</w:t>
            </w:r>
            <w:r/>
          </w:p>
        </w:tc>
        <w:tc>
          <w:tcPr>
            <w:tcMar>
              <w:left w:w="120" w:type="dxa"/>
              <w:top w:w="60" w:type="dxa"/>
              <w:right w:w="120" w:type="dxa"/>
              <w:bottom w:w="30" w:type="dxa"/>
            </w:tcMar>
            <w:tcW w:w="2915"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未巡查扣1分，台账缺失1处扣0.3分，问题未闭环1处扣0.5分；</w:t>
            </w:r>
            <w:r/>
          </w:p>
        </w:tc>
      </w:tr>
      <w:tr>
        <w:trPr/>
        <w:tc>
          <w:tcPr>
            <w:tcMar>
              <w:left w:w="120" w:type="dxa"/>
              <w:top w:w="60" w:type="dxa"/>
              <w:right w:w="120" w:type="dxa"/>
              <w:bottom w:w="30" w:type="dxa"/>
            </w:tcMar>
            <w:tcW w:w="1254" w:type="dxa"/>
            <w:vAlign w:val="center"/>
            <w:vMerge w:val="continue"/>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r>
            <w:r/>
          </w:p>
        </w:tc>
        <w:tc>
          <w:tcPr>
            <w:tcMar>
              <w:left w:w="120" w:type="dxa"/>
              <w:top w:w="60" w:type="dxa"/>
              <w:right w:w="120" w:type="dxa"/>
              <w:bottom w:w="30" w:type="dxa"/>
            </w:tcMar>
            <w:tcW w:w="4111"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3、人员配备齐全安全防护设备，遵守水上作业规范；</w:t>
            </w:r>
            <w:r/>
          </w:p>
        </w:tc>
        <w:tc>
          <w:tcPr>
            <w:tcMar>
              <w:left w:w="120" w:type="dxa"/>
              <w:top w:w="60" w:type="dxa"/>
              <w:right w:w="120" w:type="dxa"/>
              <w:bottom w:w="30" w:type="dxa"/>
            </w:tcMar>
            <w:tcW w:w="2915"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未配备防护设备1人扣0.5分，违规作业1次扣1分；</w:t>
            </w:r>
            <w:r/>
          </w:p>
        </w:tc>
      </w:tr>
      <w:tr>
        <w:trPr/>
        <w:tc>
          <w:tcPr>
            <w:tcMar>
              <w:left w:w="120" w:type="dxa"/>
              <w:top w:w="60" w:type="dxa"/>
              <w:right w:w="120" w:type="dxa"/>
              <w:bottom w:w="30" w:type="dxa"/>
            </w:tcMar>
            <w:tcW w:w="1254" w:type="dxa"/>
            <w:vAlign w:val="center"/>
            <w:vMerge w:val="continue"/>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r>
            <w:r/>
          </w:p>
        </w:tc>
        <w:tc>
          <w:tcPr>
            <w:tcMar>
              <w:left w:w="120" w:type="dxa"/>
              <w:top w:w="60" w:type="dxa"/>
              <w:right w:w="120" w:type="dxa"/>
              <w:bottom w:w="30" w:type="dxa"/>
            </w:tcMar>
            <w:tcW w:w="4111"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4、及时清理恶性水生植物，发现淤泥堆积等问题及时上报；</w:t>
            </w:r>
            <w:r/>
          </w:p>
        </w:tc>
        <w:tc>
          <w:tcPr>
            <w:tcMar>
              <w:left w:w="120" w:type="dxa"/>
              <w:top w:w="60" w:type="dxa"/>
              <w:right w:w="120" w:type="dxa"/>
              <w:bottom w:w="30" w:type="dxa"/>
            </w:tcMar>
            <w:tcW w:w="2915"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水生植物未及时清理1处扣0.5分，问题未上报1处扣1分；</w:t>
            </w:r>
            <w:r/>
          </w:p>
        </w:tc>
      </w:tr>
      <w:tr>
        <w:trPr/>
        <w:tc>
          <w:tcPr>
            <w:tcMar>
              <w:left w:w="120" w:type="dxa"/>
              <w:top w:w="60" w:type="dxa"/>
              <w:right w:w="120" w:type="dxa"/>
              <w:bottom w:w="30" w:type="dxa"/>
            </w:tcMar>
            <w:tcW w:w="1254" w:type="dxa"/>
            <w:vAlign w:val="center"/>
            <w:vMerge w:val="continue"/>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r>
            <w:r/>
          </w:p>
        </w:tc>
        <w:tc>
          <w:tcPr>
            <w:tcMar>
              <w:left w:w="120" w:type="dxa"/>
              <w:top w:w="60" w:type="dxa"/>
              <w:right w:w="120" w:type="dxa"/>
              <w:bottom w:w="30" w:type="dxa"/>
            </w:tcMar>
            <w:tcW w:w="4111"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5、应急处置预案完善，突发情况1小时内启动应急作业；</w:t>
            </w:r>
            <w:r/>
          </w:p>
        </w:tc>
        <w:tc>
          <w:tcPr>
            <w:tcMar>
              <w:left w:w="120" w:type="dxa"/>
              <w:top w:w="60" w:type="dxa"/>
              <w:right w:w="120" w:type="dxa"/>
              <w:bottom w:w="30" w:type="dxa"/>
            </w:tcMar>
            <w:tcW w:w="2915"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预案不完善扣1分，未按时启动应急作业扣2分；</w:t>
            </w:r>
            <w:r/>
          </w:p>
        </w:tc>
      </w:tr>
      <w:tr>
        <w:trPr/>
        <w:tc>
          <w:tcPr>
            <w:tcMar>
              <w:left w:w="120" w:type="dxa"/>
              <w:top w:w="60" w:type="dxa"/>
              <w:right w:w="120" w:type="dxa"/>
              <w:bottom w:w="30" w:type="dxa"/>
            </w:tcMar>
            <w:tcW w:w="1254" w:type="dxa"/>
            <w:vAlign w:val="center"/>
            <w:vMerge w:val="continue"/>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r>
            <w:r/>
          </w:p>
        </w:tc>
        <w:tc>
          <w:tcPr>
            <w:tcMar>
              <w:left w:w="120" w:type="dxa"/>
              <w:top w:w="60" w:type="dxa"/>
              <w:right w:w="120" w:type="dxa"/>
              <w:bottom w:w="30" w:type="dxa"/>
            </w:tcMar>
            <w:tcW w:w="4111"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6、人员文明作业，不影响游客游览；</w:t>
            </w:r>
            <w:r/>
          </w:p>
        </w:tc>
        <w:tc>
          <w:tcPr>
            <w:tcMar>
              <w:left w:w="120" w:type="dxa"/>
              <w:top w:w="60" w:type="dxa"/>
              <w:right w:w="120" w:type="dxa"/>
              <w:bottom w:w="30" w:type="dxa"/>
            </w:tcMar>
            <w:tcW w:w="2915"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发生争执或投诉1次扣1分；</w:t>
            </w:r>
            <w:r/>
          </w:p>
        </w:tc>
      </w:tr>
      <w:tr>
        <w:trPr/>
        <w:tc>
          <w:tcPr>
            <w:tcMar>
              <w:left w:w="120" w:type="dxa"/>
              <w:top w:w="60" w:type="dxa"/>
              <w:right w:w="120" w:type="dxa"/>
              <w:bottom w:w="30" w:type="dxa"/>
            </w:tcMar>
            <w:tcW w:w="1254" w:type="dxa"/>
            <w:vAlign w:val="center"/>
            <w:vMerge w:val="restart"/>
            <w:textDirection w:val="lrTb"/>
            <w:noWrap w:val="false"/>
          </w:tcPr>
          <w:p>
            <w:pPr>
              <w:spacing w:line="240" w:lineRule="auto"/>
              <w:rPr>
                <w:rFonts w:hint="eastAsia"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绿地</w:t>
            </w:r>
            <w:r>
              <w:rPr>
                <w:rFonts w:hint="eastAsia" w:ascii="宋体" w:hAnsi="宋体" w:eastAsia="宋体" w:cs="宋体"/>
                <w:b w:val="0"/>
                <w:bCs w:val="0"/>
                <w:color w:val="auto"/>
                <w:szCs w:val="21"/>
                <w:highlight w:val="none"/>
                <w:lang w:val="en-US" w:eastAsia="zh-CN"/>
              </w:rPr>
              <w:t xml:space="preserve">管护</w:t>
            </w:r>
            <w:r/>
          </w:p>
        </w:tc>
        <w:tc>
          <w:tcPr>
            <w:tcMar>
              <w:left w:w="120" w:type="dxa"/>
              <w:top w:w="60" w:type="dxa"/>
              <w:right w:w="120" w:type="dxa"/>
              <w:bottom w:w="30" w:type="dxa"/>
            </w:tcMar>
            <w:tcW w:w="4111"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1、每日清捡垃圾不少于3次，草坪内无明显垃圾和杂物堆积；</w:t>
            </w:r>
            <w:r/>
          </w:p>
        </w:tc>
        <w:tc>
          <w:tcPr>
            <w:tcMar>
              <w:left w:w="120" w:type="dxa"/>
              <w:top w:w="60" w:type="dxa"/>
              <w:right w:w="120" w:type="dxa"/>
              <w:bottom w:w="30" w:type="dxa"/>
            </w:tcMar>
            <w:tcW w:w="2915"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少清捡1次扣0.5分，发现1处垃圾堆积扣0.3分；</w:t>
            </w:r>
            <w:r/>
          </w:p>
        </w:tc>
      </w:tr>
      <w:tr>
        <w:trPr/>
        <w:tc>
          <w:tcPr>
            <w:tcMar>
              <w:left w:w="120" w:type="dxa"/>
              <w:top w:w="60" w:type="dxa"/>
              <w:right w:w="120" w:type="dxa"/>
              <w:bottom w:w="30" w:type="dxa"/>
            </w:tcMar>
            <w:tcW w:w="1254" w:type="dxa"/>
            <w:vAlign w:val="center"/>
            <w:vMerge w:val="continue"/>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r>
            <w:r/>
          </w:p>
        </w:tc>
        <w:tc>
          <w:tcPr>
            <w:tcMar>
              <w:left w:w="120" w:type="dxa"/>
              <w:top w:w="60" w:type="dxa"/>
              <w:right w:w="120" w:type="dxa"/>
              <w:bottom w:w="30" w:type="dxa"/>
            </w:tcMar>
            <w:tcW w:w="4111"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2、及时清理草坪内废弃物，不得就地堆放或掩埋；</w:t>
            </w:r>
            <w:r/>
          </w:p>
        </w:tc>
        <w:tc>
          <w:tcPr>
            <w:tcMar>
              <w:left w:w="120" w:type="dxa"/>
              <w:top w:w="60" w:type="dxa"/>
              <w:right w:w="120" w:type="dxa"/>
              <w:bottom w:w="30" w:type="dxa"/>
            </w:tcMar>
            <w:tcW w:w="2915"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发现1处违规扣0.5分；</w:t>
            </w:r>
            <w:r/>
          </w:p>
        </w:tc>
      </w:tr>
      <w:tr>
        <w:trPr/>
        <w:tc>
          <w:tcPr>
            <w:tcMar>
              <w:left w:w="120" w:type="dxa"/>
              <w:top w:w="60" w:type="dxa"/>
              <w:right w:w="120" w:type="dxa"/>
              <w:bottom w:w="30" w:type="dxa"/>
            </w:tcMar>
            <w:tcW w:w="1254" w:type="dxa"/>
            <w:vAlign w:val="center"/>
            <w:vMerge w:val="continue"/>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r>
            <w:r/>
          </w:p>
        </w:tc>
        <w:tc>
          <w:tcPr>
            <w:tcMar>
              <w:left w:w="120" w:type="dxa"/>
              <w:top w:w="60" w:type="dxa"/>
              <w:right w:w="120" w:type="dxa"/>
              <w:bottom w:w="30" w:type="dxa"/>
            </w:tcMar>
            <w:tcW w:w="4111"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3、每日巡查不少于2次，及时劝导游客乱扔垃圾等行为，巡查记录完整；</w:t>
            </w:r>
            <w:r/>
          </w:p>
        </w:tc>
        <w:tc>
          <w:tcPr>
            <w:tcMar>
              <w:left w:w="120" w:type="dxa"/>
              <w:top w:w="60" w:type="dxa"/>
              <w:right w:w="120" w:type="dxa"/>
              <w:bottom w:w="30" w:type="dxa"/>
            </w:tcMar>
            <w:tcW w:w="2915"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少巡查1次扣0.5分，未劝导1次扣0.3分，记录缺失1处扣0.2分；</w:t>
            </w:r>
            <w:r/>
          </w:p>
        </w:tc>
      </w:tr>
      <w:tr>
        <w:trPr/>
        <w:tc>
          <w:tcPr>
            <w:tcMar>
              <w:left w:w="120" w:type="dxa"/>
              <w:top w:w="60" w:type="dxa"/>
              <w:right w:w="120" w:type="dxa"/>
              <w:bottom w:w="30" w:type="dxa"/>
            </w:tcMar>
            <w:tcW w:w="1254" w:type="dxa"/>
            <w:vAlign w:val="center"/>
            <w:vMerge w:val="continue"/>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r>
            <w:r/>
          </w:p>
        </w:tc>
        <w:tc>
          <w:tcPr>
            <w:tcMar>
              <w:left w:w="120" w:type="dxa"/>
              <w:top w:w="60" w:type="dxa"/>
              <w:right w:w="120" w:type="dxa"/>
              <w:bottom w:w="30" w:type="dxa"/>
            </w:tcMar>
            <w:tcW w:w="4111"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4、垃圾分类转运，垃圾袋无泄漏，运输路径无垃圾散落；</w:t>
            </w:r>
            <w:r/>
          </w:p>
        </w:tc>
        <w:tc>
          <w:tcPr>
            <w:tcMar>
              <w:left w:w="120" w:type="dxa"/>
              <w:top w:w="60" w:type="dxa"/>
              <w:right w:w="120" w:type="dxa"/>
              <w:bottom w:w="30" w:type="dxa"/>
            </w:tcMar>
            <w:tcW w:w="2915"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未分类转运扣1分，垃圾袋泄漏1次扣0.5分，散落垃圾1处扣0.3分；</w:t>
            </w:r>
            <w:r/>
          </w:p>
        </w:tc>
      </w:tr>
      <w:tr>
        <w:trPr/>
        <w:tc>
          <w:tcPr>
            <w:tcMar>
              <w:left w:w="120" w:type="dxa"/>
              <w:top w:w="60" w:type="dxa"/>
              <w:right w:w="120" w:type="dxa"/>
              <w:bottom w:w="30" w:type="dxa"/>
            </w:tcMar>
            <w:tcW w:w="1254" w:type="dxa"/>
            <w:vAlign w:val="center"/>
            <w:vMerge w:val="continue"/>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r>
            <w:r/>
          </w:p>
        </w:tc>
        <w:tc>
          <w:tcPr>
            <w:tcMar>
              <w:left w:w="120" w:type="dxa"/>
              <w:top w:w="60" w:type="dxa"/>
              <w:right w:w="120" w:type="dxa"/>
              <w:bottom w:w="30" w:type="dxa"/>
            </w:tcMar>
            <w:tcW w:w="4111"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5、节假日、重大活动期间，特殊天气后1小时内开展应急作业；</w:t>
            </w:r>
            <w:r/>
          </w:p>
        </w:tc>
        <w:tc>
          <w:tcPr>
            <w:tcMar>
              <w:left w:w="120" w:type="dxa"/>
              <w:top w:w="60" w:type="dxa"/>
              <w:right w:w="120" w:type="dxa"/>
              <w:bottom w:w="30" w:type="dxa"/>
            </w:tcMar>
            <w:tcW w:w="2915"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未按时开展应急作业扣1.5分；</w:t>
            </w:r>
            <w:r/>
          </w:p>
        </w:tc>
      </w:tr>
      <w:tr>
        <w:trPr/>
        <w:tc>
          <w:tcPr>
            <w:tcMar>
              <w:left w:w="120" w:type="dxa"/>
              <w:top w:w="60" w:type="dxa"/>
              <w:right w:w="120" w:type="dxa"/>
              <w:bottom w:w="30" w:type="dxa"/>
            </w:tcMar>
            <w:tcW w:w="1254" w:type="dxa"/>
            <w:vAlign w:val="center"/>
            <w:vMerge w:val="continue"/>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r>
            <w:r/>
          </w:p>
        </w:tc>
        <w:tc>
          <w:tcPr>
            <w:tcMar>
              <w:left w:w="120" w:type="dxa"/>
              <w:top w:w="60" w:type="dxa"/>
              <w:right w:w="120" w:type="dxa"/>
              <w:bottom w:w="30" w:type="dxa"/>
            </w:tcMar>
            <w:tcW w:w="4111"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6、草坪周边衔接区域无垃圾堆积，管护无断层；</w:t>
            </w:r>
            <w:r/>
          </w:p>
        </w:tc>
        <w:tc>
          <w:tcPr>
            <w:tcMar>
              <w:left w:w="120" w:type="dxa"/>
              <w:top w:w="60" w:type="dxa"/>
              <w:right w:w="120" w:type="dxa"/>
              <w:bottom w:w="30" w:type="dxa"/>
            </w:tcMar>
            <w:tcW w:w="2915"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发现1处垃圾堆积扣0.3分；</w:t>
            </w:r>
            <w:r/>
          </w:p>
        </w:tc>
      </w:tr>
      <w:tr>
        <w:trPr/>
        <w:tc>
          <w:tcPr>
            <w:tcMar>
              <w:left w:w="120" w:type="dxa"/>
              <w:top w:w="60" w:type="dxa"/>
              <w:right w:w="120" w:type="dxa"/>
              <w:bottom w:w="30" w:type="dxa"/>
            </w:tcMar>
            <w:tcW w:w="1254" w:type="dxa"/>
            <w:vAlign w:val="center"/>
            <w:vMerge w:val="restart"/>
            <w:textDirection w:val="lrTb"/>
            <w:noWrap w:val="false"/>
          </w:tcPr>
          <w:p>
            <w:pPr>
              <w:spacing w:line="240" w:lineRule="auto"/>
              <w:rPr>
                <w:rFonts w:hint="eastAsia"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步</w:t>
            </w:r>
            <w:r>
              <w:rPr>
                <w:rFonts w:hint="eastAsia" w:ascii="宋体" w:hAnsi="宋体" w:eastAsia="宋体" w:cs="宋体"/>
                <w:b w:val="0"/>
                <w:bCs w:val="0"/>
                <w:color w:val="auto"/>
                <w:szCs w:val="21"/>
                <w:highlight w:val="none"/>
                <w:lang w:val="en-US" w:eastAsia="zh-CN"/>
              </w:rPr>
              <w:t xml:space="preserve">道管护</w:t>
            </w:r>
            <w:r/>
          </w:p>
        </w:tc>
        <w:tc>
          <w:tcPr>
            <w:tcMar>
              <w:left w:w="120" w:type="dxa"/>
              <w:top w:w="60" w:type="dxa"/>
              <w:right w:w="120" w:type="dxa"/>
              <w:bottom w:w="30" w:type="dxa"/>
            </w:tcMar>
            <w:tcW w:w="4111"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1、每日完成2次全面普扫，普扫范围无遗漏，路面无明显杂物；</w:t>
            </w:r>
            <w:r/>
          </w:p>
        </w:tc>
        <w:tc>
          <w:tcPr>
            <w:tcMar>
              <w:left w:w="120" w:type="dxa"/>
              <w:top w:w="60" w:type="dxa"/>
              <w:right w:w="120" w:type="dxa"/>
              <w:bottom w:w="30" w:type="dxa"/>
            </w:tcMar>
            <w:tcW w:w="2915"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少普扫1次扣1分，发现1处遗漏或杂物扣0.3分；</w:t>
            </w:r>
            <w:r/>
          </w:p>
        </w:tc>
      </w:tr>
      <w:tr>
        <w:trPr/>
        <w:tc>
          <w:tcPr>
            <w:tcMar>
              <w:left w:w="120" w:type="dxa"/>
              <w:top w:w="60" w:type="dxa"/>
              <w:right w:w="120" w:type="dxa"/>
              <w:bottom w:w="30" w:type="dxa"/>
            </w:tcMar>
            <w:tcW w:w="1254" w:type="dxa"/>
            <w:vAlign w:val="center"/>
            <w:vMerge w:val="continue"/>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r>
            <w:r/>
          </w:p>
        </w:tc>
        <w:tc>
          <w:tcPr>
            <w:tcMar>
              <w:left w:w="120" w:type="dxa"/>
              <w:top w:w="60" w:type="dxa"/>
              <w:right w:w="120" w:type="dxa"/>
              <w:bottom w:w="30" w:type="dxa"/>
            </w:tcMar>
            <w:tcW w:w="4111"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2、巡回清扫按要求执行，垃圾滞留时间不超过30分钟；</w:t>
            </w:r>
            <w:r/>
          </w:p>
        </w:tc>
        <w:tc>
          <w:tcPr>
            <w:tcMar>
              <w:left w:w="120" w:type="dxa"/>
              <w:top w:w="60" w:type="dxa"/>
              <w:right w:w="120" w:type="dxa"/>
              <w:bottom w:w="30" w:type="dxa"/>
            </w:tcMar>
            <w:tcW w:w="2915"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未按频次巡回清扫扣0.5分，垃圾滞留超时1处扣0.3分；</w:t>
            </w:r>
            <w:r/>
          </w:p>
        </w:tc>
      </w:tr>
      <w:tr>
        <w:trPr/>
        <w:tc>
          <w:tcPr>
            <w:tcMar>
              <w:left w:w="120" w:type="dxa"/>
              <w:top w:w="60" w:type="dxa"/>
              <w:right w:w="120" w:type="dxa"/>
              <w:bottom w:w="30" w:type="dxa"/>
            </w:tcMar>
            <w:tcW w:w="1254" w:type="dxa"/>
            <w:vAlign w:val="center"/>
            <w:vMerge w:val="continue"/>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r>
            <w:r/>
          </w:p>
        </w:tc>
        <w:tc>
          <w:tcPr>
            <w:tcMar>
              <w:left w:w="120" w:type="dxa"/>
              <w:top w:w="60" w:type="dxa"/>
              <w:right w:w="120" w:type="dxa"/>
              <w:bottom w:w="30" w:type="dxa"/>
            </w:tcMar>
            <w:tcW w:w="4111"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3、及时清理大件废弃物和顽固污渍，处理规范无残留；</w:t>
            </w:r>
            <w:r/>
          </w:p>
        </w:tc>
        <w:tc>
          <w:tcPr>
            <w:tcMar>
              <w:left w:w="120" w:type="dxa"/>
              <w:top w:w="60" w:type="dxa"/>
              <w:right w:w="120" w:type="dxa"/>
              <w:bottom w:w="30" w:type="dxa"/>
            </w:tcMar>
            <w:tcW w:w="2915"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未清理1处扣0.5分，处理不规范有残留1处扣0.3分；</w:t>
            </w:r>
            <w:r/>
          </w:p>
        </w:tc>
      </w:tr>
      <w:tr>
        <w:trPr/>
        <w:tc>
          <w:tcPr>
            <w:tcMar>
              <w:left w:w="120" w:type="dxa"/>
              <w:top w:w="60" w:type="dxa"/>
              <w:right w:w="120" w:type="dxa"/>
              <w:bottom w:w="30" w:type="dxa"/>
            </w:tcMar>
            <w:tcW w:w="1254" w:type="dxa"/>
            <w:vAlign w:val="center"/>
            <w:vMerge w:val="continue"/>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r>
            <w:r/>
          </w:p>
        </w:tc>
        <w:tc>
          <w:tcPr>
            <w:tcMar>
              <w:left w:w="120" w:type="dxa"/>
              <w:top w:w="60" w:type="dxa"/>
              <w:right w:w="120" w:type="dxa"/>
              <w:bottom w:w="30" w:type="dxa"/>
            </w:tcMar>
            <w:tcW w:w="4111"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4、非雨天及时清理积尘，雨天后及时排除积水、清理杂物；</w:t>
            </w:r>
            <w:r/>
          </w:p>
        </w:tc>
        <w:tc>
          <w:tcPr>
            <w:tcMar>
              <w:left w:w="120" w:type="dxa"/>
              <w:top w:w="60" w:type="dxa"/>
              <w:right w:w="120" w:type="dxa"/>
              <w:bottom w:w="30" w:type="dxa"/>
            </w:tcMar>
            <w:tcW w:w="2915"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积尘未清理1处扣0.3分，积水未排除1处扣0.5分；</w:t>
            </w:r>
            <w:r/>
          </w:p>
        </w:tc>
      </w:tr>
      <w:tr>
        <w:trPr/>
        <w:tc>
          <w:tcPr>
            <w:tcMar>
              <w:left w:w="120" w:type="dxa"/>
              <w:top w:w="60" w:type="dxa"/>
              <w:right w:w="120" w:type="dxa"/>
              <w:bottom w:w="30" w:type="dxa"/>
            </w:tcMar>
            <w:tcW w:w="1254" w:type="dxa"/>
            <w:vAlign w:val="center"/>
            <w:vMerge w:val="continue"/>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r>
            <w:r/>
          </w:p>
        </w:tc>
        <w:tc>
          <w:tcPr>
            <w:tcMar>
              <w:left w:w="120" w:type="dxa"/>
              <w:top w:w="60" w:type="dxa"/>
              <w:right w:w="120" w:type="dxa"/>
              <w:bottom w:w="30" w:type="dxa"/>
            </w:tcMar>
            <w:tcW w:w="4111"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5、漫道衔接区域清扫到位，无垃圾堆积；</w:t>
            </w:r>
            <w:r/>
          </w:p>
        </w:tc>
        <w:tc>
          <w:tcPr>
            <w:tcMar>
              <w:left w:w="120" w:type="dxa"/>
              <w:top w:w="60" w:type="dxa"/>
              <w:right w:w="120" w:type="dxa"/>
              <w:bottom w:w="30" w:type="dxa"/>
            </w:tcMar>
            <w:tcW w:w="2915"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发现1处垃圾堆积扣0.3分；</w:t>
            </w:r>
            <w:r/>
          </w:p>
        </w:tc>
      </w:tr>
      <w:tr>
        <w:trPr/>
        <w:tc>
          <w:tcPr>
            <w:tcMar>
              <w:left w:w="120" w:type="dxa"/>
              <w:top w:w="60" w:type="dxa"/>
              <w:right w:w="120" w:type="dxa"/>
              <w:bottom w:w="30" w:type="dxa"/>
            </w:tcMar>
            <w:tcW w:w="1254" w:type="dxa"/>
            <w:vAlign w:val="center"/>
            <w:vMerge w:val="continue"/>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r>
            <w:r/>
          </w:p>
        </w:tc>
        <w:tc>
          <w:tcPr>
            <w:tcMar>
              <w:left w:w="120" w:type="dxa"/>
              <w:top w:w="60" w:type="dxa"/>
              <w:right w:w="120" w:type="dxa"/>
              <w:bottom w:w="30" w:type="dxa"/>
            </w:tcMar>
            <w:tcW w:w="4111"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6、垃圾分类转运，无二次污染；</w:t>
            </w:r>
            <w:r/>
          </w:p>
        </w:tc>
        <w:tc>
          <w:tcPr>
            <w:tcMar>
              <w:left w:w="120" w:type="dxa"/>
              <w:top w:w="60" w:type="dxa"/>
              <w:right w:w="120" w:type="dxa"/>
              <w:bottom w:w="30" w:type="dxa"/>
            </w:tcMar>
            <w:tcW w:w="2915"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未分类转运扣1分，造成二次污染1次扣0.5分；</w:t>
            </w:r>
            <w:r/>
          </w:p>
        </w:tc>
      </w:tr>
      <w:tr>
        <w:trPr/>
        <w:tc>
          <w:tcPr>
            <w:tcMar>
              <w:left w:w="120" w:type="dxa"/>
              <w:top w:w="60" w:type="dxa"/>
              <w:right w:w="120" w:type="dxa"/>
              <w:bottom w:w="30" w:type="dxa"/>
            </w:tcMar>
            <w:tcW w:w="1254" w:type="dxa"/>
            <w:vAlign w:val="center"/>
            <w:vMerge w:val="continue"/>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r>
            <w:r/>
          </w:p>
        </w:tc>
        <w:tc>
          <w:tcPr>
            <w:tcMar>
              <w:left w:w="120" w:type="dxa"/>
              <w:top w:w="60" w:type="dxa"/>
              <w:right w:w="120" w:type="dxa"/>
              <w:bottom w:w="30" w:type="dxa"/>
            </w:tcMar>
            <w:tcW w:w="4111"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7、节假日、重大活动期间，特殊天气后1小时内开展应急作业；</w:t>
            </w:r>
            <w:r/>
          </w:p>
        </w:tc>
        <w:tc>
          <w:tcPr>
            <w:tcMar>
              <w:left w:w="120" w:type="dxa"/>
              <w:top w:w="60" w:type="dxa"/>
              <w:right w:w="120" w:type="dxa"/>
              <w:bottom w:w="30" w:type="dxa"/>
            </w:tcMar>
            <w:tcW w:w="2915"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未按时开展应急作业扣1.5分；</w:t>
            </w:r>
            <w:r/>
          </w:p>
        </w:tc>
      </w:tr>
      <w:tr>
        <w:trPr/>
        <w:tc>
          <w:tcPr>
            <w:tcMar>
              <w:left w:w="120" w:type="dxa"/>
              <w:top w:w="60" w:type="dxa"/>
              <w:right w:w="120" w:type="dxa"/>
              <w:bottom w:w="30" w:type="dxa"/>
            </w:tcMar>
            <w:tcW w:w="1254" w:type="dxa"/>
            <w:vAlign w:val="center"/>
            <w:vMerge w:val="restart"/>
            <w:textDirection w:val="lrTb"/>
            <w:noWrap w:val="false"/>
          </w:tcPr>
          <w:p>
            <w:pPr>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垃圾桶管护</w:t>
            </w:r>
            <w:r/>
          </w:p>
        </w:tc>
        <w:tc>
          <w:tcPr>
            <w:tcMar>
              <w:left w:w="120" w:type="dxa"/>
              <w:top w:w="60" w:type="dxa"/>
              <w:right w:w="120" w:type="dxa"/>
              <w:bottom w:w="30" w:type="dxa"/>
            </w:tcMar>
            <w:tcW w:w="4111"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1、日常非高峰时段清运不少于2次，垃圾桶无溢满；</w:t>
            </w:r>
            <w:r/>
          </w:p>
        </w:tc>
        <w:tc>
          <w:tcPr>
            <w:tcMar>
              <w:left w:w="120" w:type="dxa"/>
              <w:top w:w="60" w:type="dxa"/>
              <w:right w:w="120" w:type="dxa"/>
              <w:bottom w:w="30" w:type="dxa"/>
            </w:tcMar>
            <w:tcW w:w="2915"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少清运1次扣0.5分，发现1个垃圾桶溢满扣0.3分；</w:t>
            </w:r>
            <w:r/>
          </w:p>
        </w:tc>
      </w:tr>
      <w:tr>
        <w:trPr/>
        <w:tc>
          <w:tcPr>
            <w:tcMar>
              <w:left w:w="120" w:type="dxa"/>
              <w:top w:w="60" w:type="dxa"/>
              <w:right w:w="120" w:type="dxa"/>
              <w:bottom w:w="30" w:type="dxa"/>
            </w:tcMar>
            <w:tcW w:w="1254" w:type="dxa"/>
            <w:vAlign w:val="center"/>
            <w:vMerge w:val="continue"/>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r>
            <w:r/>
          </w:p>
        </w:tc>
        <w:tc>
          <w:tcPr>
            <w:tcMar>
              <w:left w:w="120" w:type="dxa"/>
              <w:top w:w="60" w:type="dxa"/>
              <w:right w:w="120" w:type="dxa"/>
              <w:bottom w:w="30" w:type="dxa"/>
            </w:tcMar>
            <w:tcW w:w="4111"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2、垃圾桶容量达80%时及时临时清运；</w:t>
            </w:r>
            <w:r/>
          </w:p>
        </w:tc>
        <w:tc>
          <w:tcPr>
            <w:tcMar>
              <w:left w:w="120" w:type="dxa"/>
              <w:top w:w="60" w:type="dxa"/>
              <w:right w:w="120" w:type="dxa"/>
              <w:bottom w:w="30" w:type="dxa"/>
            </w:tcMar>
            <w:tcW w:w="2915"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未及时清运1次扣0.3分；</w:t>
            </w:r>
            <w:r/>
          </w:p>
        </w:tc>
      </w:tr>
      <w:tr>
        <w:trPr/>
        <w:tc>
          <w:tcPr>
            <w:tcMar>
              <w:left w:w="120" w:type="dxa"/>
              <w:top w:w="60" w:type="dxa"/>
              <w:right w:w="120" w:type="dxa"/>
              <w:bottom w:w="30" w:type="dxa"/>
            </w:tcMar>
            <w:tcW w:w="1254" w:type="dxa"/>
            <w:vAlign w:val="center"/>
            <w:vMerge w:val="continue"/>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r>
            <w:r/>
          </w:p>
        </w:tc>
        <w:tc>
          <w:tcPr>
            <w:tcMar>
              <w:left w:w="120" w:type="dxa"/>
              <w:top w:w="60" w:type="dxa"/>
              <w:right w:w="120" w:type="dxa"/>
              <w:bottom w:w="30" w:type="dxa"/>
            </w:tcMar>
            <w:tcW w:w="4111"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3、每日闭园前完成全域清运，垃圾桶无残留垃圾；</w:t>
            </w:r>
            <w:r/>
          </w:p>
        </w:tc>
        <w:tc>
          <w:tcPr>
            <w:tcMar>
              <w:left w:w="120" w:type="dxa"/>
              <w:top w:w="60" w:type="dxa"/>
              <w:right w:w="120" w:type="dxa"/>
              <w:bottom w:w="30" w:type="dxa"/>
            </w:tcMar>
            <w:tcW w:w="2915"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未完成全域清运扣1分，发现1个垃圾桶有残留扣0.2分；</w:t>
            </w:r>
            <w:r/>
          </w:p>
        </w:tc>
      </w:tr>
      <w:tr>
        <w:trPr/>
        <w:tc>
          <w:tcPr>
            <w:tcMar>
              <w:left w:w="120" w:type="dxa"/>
              <w:top w:w="60" w:type="dxa"/>
              <w:right w:w="120" w:type="dxa"/>
              <w:bottom w:w="30" w:type="dxa"/>
            </w:tcMar>
            <w:tcW w:w="1254" w:type="dxa"/>
            <w:vAlign w:val="center"/>
            <w:vMerge w:val="continue"/>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r>
            <w:r/>
          </w:p>
        </w:tc>
        <w:tc>
          <w:tcPr>
            <w:tcMar>
              <w:left w:w="120" w:type="dxa"/>
              <w:top w:w="60" w:type="dxa"/>
              <w:right w:w="120" w:type="dxa"/>
              <w:bottom w:w="30" w:type="dxa"/>
            </w:tcMar>
            <w:tcW w:w="4111"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4、清运操作规范，垃圾桶轻拿轻放，复位整齐；</w:t>
            </w:r>
            <w:r/>
          </w:p>
        </w:tc>
        <w:tc>
          <w:tcPr>
            <w:tcMar>
              <w:left w:w="120" w:type="dxa"/>
              <w:top w:w="60" w:type="dxa"/>
              <w:right w:w="120" w:type="dxa"/>
              <w:bottom w:w="30" w:type="dxa"/>
            </w:tcMar>
            <w:tcW w:w="2915"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操作不当损坏设施1次扣0.5分，复位不整齐1个扣0.1分；</w:t>
            </w:r>
            <w:r/>
          </w:p>
        </w:tc>
      </w:tr>
      <w:tr>
        <w:trPr/>
        <w:tc>
          <w:tcPr>
            <w:tcMar>
              <w:left w:w="120" w:type="dxa"/>
              <w:top w:w="60" w:type="dxa"/>
              <w:right w:w="120" w:type="dxa"/>
              <w:bottom w:w="30" w:type="dxa"/>
            </w:tcMar>
            <w:tcW w:w="1254" w:type="dxa"/>
            <w:vAlign w:val="center"/>
            <w:vMerge w:val="continue"/>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r>
            <w:r/>
          </w:p>
        </w:tc>
        <w:tc>
          <w:tcPr>
            <w:tcMar>
              <w:left w:w="120" w:type="dxa"/>
              <w:top w:w="60" w:type="dxa"/>
              <w:right w:w="120" w:type="dxa"/>
              <w:bottom w:w="30" w:type="dxa"/>
            </w:tcMar>
            <w:tcW w:w="4111"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5、每清运1次进行基础清洁，无污渍和异味；</w:t>
            </w:r>
            <w:r/>
          </w:p>
        </w:tc>
        <w:tc>
          <w:tcPr>
            <w:tcMar>
              <w:left w:w="120" w:type="dxa"/>
              <w:top w:w="60" w:type="dxa"/>
              <w:right w:w="120" w:type="dxa"/>
              <w:bottom w:w="30" w:type="dxa"/>
            </w:tcMar>
            <w:tcW w:w="2915"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未按要求清洁1次扣0.3分，发现1个垃圾桶有污渍或异味扣0.2分；</w:t>
            </w:r>
            <w:r/>
          </w:p>
        </w:tc>
      </w:tr>
      <w:tr>
        <w:trPr/>
        <w:tc>
          <w:tcPr>
            <w:tcMar>
              <w:left w:w="120" w:type="dxa"/>
              <w:top w:w="60" w:type="dxa"/>
              <w:right w:w="120" w:type="dxa"/>
              <w:bottom w:w="30" w:type="dxa"/>
            </w:tcMar>
            <w:tcW w:w="1254" w:type="dxa"/>
            <w:vAlign w:val="center"/>
            <w:vMerge w:val="continue"/>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r>
            <w:r/>
          </w:p>
        </w:tc>
        <w:tc>
          <w:tcPr>
            <w:tcMar>
              <w:left w:w="120" w:type="dxa"/>
              <w:top w:w="60" w:type="dxa"/>
              <w:right w:w="120" w:type="dxa"/>
              <w:bottom w:w="30" w:type="dxa"/>
            </w:tcMar>
            <w:tcW w:w="4111"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6、每周除味消毒不少于2次，夏季、雨季每日1次；</w:t>
            </w:r>
            <w:r/>
          </w:p>
        </w:tc>
        <w:tc>
          <w:tcPr>
            <w:tcMar>
              <w:left w:w="120" w:type="dxa"/>
              <w:top w:w="60" w:type="dxa"/>
              <w:right w:w="120" w:type="dxa"/>
              <w:bottom w:w="30" w:type="dxa"/>
            </w:tcMar>
            <w:tcW w:w="2915"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少消毒1次扣0.5分；</w:t>
            </w:r>
            <w:r/>
          </w:p>
        </w:tc>
      </w:tr>
      <w:tr>
        <w:trPr/>
        <w:tc>
          <w:tcPr>
            <w:tcMar>
              <w:left w:w="120" w:type="dxa"/>
              <w:top w:w="60" w:type="dxa"/>
              <w:right w:w="120" w:type="dxa"/>
              <w:bottom w:w="30" w:type="dxa"/>
            </w:tcMar>
            <w:tcW w:w="1254" w:type="dxa"/>
            <w:vAlign w:val="center"/>
            <w:vMerge w:val="continue"/>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r>
            <w:r/>
          </w:p>
        </w:tc>
        <w:tc>
          <w:tcPr>
            <w:tcMar>
              <w:left w:w="120" w:type="dxa"/>
              <w:top w:w="60" w:type="dxa"/>
              <w:right w:w="120" w:type="dxa"/>
              <w:bottom w:w="30" w:type="dxa"/>
            </w:tcMar>
            <w:tcW w:w="4111"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7、垃圾桶周边1米范围无垃圾散落和积水；</w:t>
            </w:r>
            <w:r/>
          </w:p>
        </w:tc>
        <w:tc>
          <w:tcPr>
            <w:tcMar>
              <w:left w:w="120" w:type="dxa"/>
              <w:top w:w="60" w:type="dxa"/>
              <w:right w:w="120" w:type="dxa"/>
              <w:bottom w:w="30" w:type="dxa"/>
            </w:tcMar>
            <w:tcW w:w="2915"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发现1处散落垃圾或积水扣0.2分；</w:t>
            </w:r>
            <w:r/>
          </w:p>
        </w:tc>
      </w:tr>
      <w:tr>
        <w:trPr/>
        <w:tc>
          <w:tcPr>
            <w:tcMar>
              <w:left w:w="120" w:type="dxa"/>
              <w:top w:w="60" w:type="dxa"/>
              <w:right w:w="120" w:type="dxa"/>
              <w:bottom w:w="30" w:type="dxa"/>
            </w:tcMar>
            <w:tcW w:w="1254" w:type="dxa"/>
            <w:vAlign w:val="center"/>
            <w:vMerge w:val="continue"/>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r>
            <w:r/>
          </w:p>
        </w:tc>
        <w:tc>
          <w:tcPr>
            <w:tcMar>
              <w:left w:w="120" w:type="dxa"/>
              <w:top w:w="60" w:type="dxa"/>
              <w:right w:w="120" w:type="dxa"/>
              <w:bottom w:w="30" w:type="dxa"/>
            </w:tcMar>
            <w:tcW w:w="4111"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8、按要求建立巡查和台账，及时上报垃圾桶破损等问题；</w:t>
            </w:r>
            <w:r/>
          </w:p>
        </w:tc>
        <w:tc>
          <w:tcPr>
            <w:tcMar>
              <w:left w:w="120" w:type="dxa"/>
              <w:top w:w="60" w:type="dxa"/>
              <w:right w:w="120" w:type="dxa"/>
              <w:bottom w:w="30" w:type="dxa"/>
            </w:tcMar>
            <w:tcW w:w="2915"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未巡查扣0.5分，台账缺失1处扣0.2分，问题未上报1处扣0.3分；</w:t>
            </w:r>
            <w:r/>
          </w:p>
        </w:tc>
      </w:tr>
      <w:tr>
        <w:trPr/>
        <w:tc>
          <w:tcPr>
            <w:tcMar>
              <w:left w:w="120" w:type="dxa"/>
              <w:top w:w="60" w:type="dxa"/>
              <w:right w:w="120" w:type="dxa"/>
              <w:bottom w:w="30" w:type="dxa"/>
            </w:tcMar>
            <w:tcW w:w="1254" w:type="dxa"/>
            <w:vAlign w:val="center"/>
            <w:vMerge w:val="restart"/>
            <w:textDirection w:val="lrTb"/>
            <w:noWrap w:val="false"/>
          </w:tcPr>
          <w:p>
            <w:pPr>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规范作业</w:t>
            </w:r>
            <w:r/>
          </w:p>
        </w:tc>
        <w:tc>
          <w:tcPr>
            <w:tcMar>
              <w:left w:w="120" w:type="dxa"/>
              <w:top w:w="60" w:type="dxa"/>
              <w:right w:w="120" w:type="dxa"/>
              <w:bottom w:w="30" w:type="dxa"/>
            </w:tcMar>
            <w:tcW w:w="4111"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1、所有人员按要求统一着装佩证上岗；</w:t>
            </w:r>
            <w:r/>
          </w:p>
        </w:tc>
        <w:tc>
          <w:tcPr>
            <w:tcMar>
              <w:left w:w="120" w:type="dxa"/>
              <w:top w:w="60" w:type="dxa"/>
              <w:right w:w="120" w:type="dxa"/>
              <w:bottom w:w="30" w:type="dxa"/>
            </w:tcMar>
            <w:tcW w:w="2915"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发现1人违规扣0.2分；</w:t>
            </w:r>
            <w:r/>
          </w:p>
        </w:tc>
      </w:tr>
      <w:tr>
        <w:trPr/>
        <w:tc>
          <w:tcPr>
            <w:tcMar>
              <w:left w:w="120" w:type="dxa"/>
              <w:top w:w="60" w:type="dxa"/>
              <w:right w:w="120" w:type="dxa"/>
              <w:bottom w:w="30" w:type="dxa"/>
            </w:tcMar>
            <w:tcW w:w="1254" w:type="dxa"/>
            <w:vAlign w:val="center"/>
            <w:vMerge w:val="continue"/>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r>
            <w:r/>
          </w:p>
        </w:tc>
        <w:tc>
          <w:tcPr>
            <w:tcMar>
              <w:left w:w="120" w:type="dxa"/>
              <w:top w:w="60" w:type="dxa"/>
              <w:right w:w="120" w:type="dxa"/>
              <w:bottom w:w="30" w:type="dxa"/>
            </w:tcMar>
            <w:tcW w:w="4111"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2、作业工具规范使用和存放，不影响游客通行；</w:t>
            </w:r>
            <w:r/>
          </w:p>
        </w:tc>
        <w:tc>
          <w:tcPr>
            <w:tcMar>
              <w:left w:w="120" w:type="dxa"/>
              <w:top w:w="60" w:type="dxa"/>
              <w:right w:w="120" w:type="dxa"/>
              <w:bottom w:w="30" w:type="dxa"/>
            </w:tcMar>
            <w:tcW w:w="2915"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工具使用不当损坏设施1次扣0.5分，乱堆放影响通行1次扣0.3分；</w:t>
            </w:r>
            <w:r/>
          </w:p>
        </w:tc>
      </w:tr>
      <w:tr>
        <w:trPr/>
        <w:tc>
          <w:tcPr>
            <w:tcMar>
              <w:left w:w="120" w:type="dxa"/>
              <w:top w:w="60" w:type="dxa"/>
              <w:right w:w="120" w:type="dxa"/>
              <w:bottom w:w="30" w:type="dxa"/>
            </w:tcMar>
            <w:tcW w:w="1254" w:type="dxa"/>
            <w:vAlign w:val="center"/>
            <w:vMerge w:val="continue"/>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r>
            <w:r/>
          </w:p>
        </w:tc>
        <w:tc>
          <w:tcPr>
            <w:tcMar>
              <w:left w:w="120" w:type="dxa"/>
              <w:top w:w="60" w:type="dxa"/>
              <w:right w:w="120" w:type="dxa"/>
              <w:bottom w:w="30" w:type="dxa"/>
            </w:tcMar>
            <w:tcW w:w="4111"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3、作业时文明用语，不与游客发生争执；</w:t>
            </w:r>
            <w:r/>
          </w:p>
        </w:tc>
        <w:tc>
          <w:tcPr>
            <w:tcMar>
              <w:left w:w="120" w:type="dxa"/>
              <w:top w:w="60" w:type="dxa"/>
              <w:right w:w="120" w:type="dxa"/>
              <w:bottom w:w="30" w:type="dxa"/>
            </w:tcMar>
            <w:tcW w:w="2915"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发生1次争执扣1分；</w:t>
            </w:r>
            <w:r/>
          </w:p>
        </w:tc>
      </w:tr>
      <w:tr>
        <w:trPr/>
        <w:tc>
          <w:tcPr>
            <w:tcMar>
              <w:left w:w="120" w:type="dxa"/>
              <w:top w:w="60" w:type="dxa"/>
              <w:right w:w="120" w:type="dxa"/>
              <w:bottom w:w="30" w:type="dxa"/>
            </w:tcMar>
            <w:tcW w:w="1254" w:type="dxa"/>
            <w:vAlign w:val="center"/>
            <w:vMerge w:val="continue"/>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r>
            <w:r/>
          </w:p>
        </w:tc>
        <w:tc>
          <w:tcPr>
            <w:tcMar>
              <w:left w:w="120" w:type="dxa"/>
              <w:top w:w="60" w:type="dxa"/>
              <w:right w:w="120" w:type="dxa"/>
              <w:bottom w:w="30" w:type="dxa"/>
            </w:tcMar>
            <w:tcW w:w="4111"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4、建立完善的安全管理制度，明确安全责任人；</w:t>
            </w:r>
            <w:r/>
          </w:p>
        </w:tc>
        <w:tc>
          <w:tcPr>
            <w:tcMar>
              <w:left w:w="120" w:type="dxa"/>
              <w:top w:w="60" w:type="dxa"/>
              <w:right w:w="120" w:type="dxa"/>
              <w:bottom w:w="30" w:type="dxa"/>
            </w:tcMar>
            <w:tcW w:w="2915"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制度不完善扣1分，未明确责任人扣0.5分；</w:t>
            </w:r>
            <w:r/>
          </w:p>
        </w:tc>
      </w:tr>
      <w:tr>
        <w:trPr/>
        <w:tc>
          <w:tcPr>
            <w:tcMar>
              <w:left w:w="120" w:type="dxa"/>
              <w:top w:w="60" w:type="dxa"/>
              <w:right w:w="120" w:type="dxa"/>
              <w:bottom w:w="30" w:type="dxa"/>
            </w:tcMar>
            <w:tcW w:w="1254" w:type="dxa"/>
            <w:vAlign w:val="center"/>
            <w:vMerge w:val="continue"/>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r>
            <w:r/>
          </w:p>
        </w:tc>
        <w:tc>
          <w:tcPr>
            <w:tcMar>
              <w:left w:w="120" w:type="dxa"/>
              <w:top w:w="60" w:type="dxa"/>
              <w:right w:w="120" w:type="dxa"/>
              <w:bottom w:w="30" w:type="dxa"/>
            </w:tcMar>
            <w:tcW w:w="4111"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5、配合应急、抢险工作，服从采购人统一调度；</w:t>
            </w:r>
            <w:r/>
          </w:p>
        </w:tc>
        <w:tc>
          <w:tcPr>
            <w:tcMar>
              <w:left w:w="120" w:type="dxa"/>
              <w:top w:w="60" w:type="dxa"/>
              <w:right w:w="120" w:type="dxa"/>
              <w:bottom w:w="30" w:type="dxa"/>
            </w:tcMar>
            <w:tcW w:w="2915"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不配合1次扣2分；</w:t>
            </w:r>
            <w:r/>
          </w:p>
        </w:tc>
      </w:tr>
      <w:tr>
        <w:trPr/>
        <w:tc>
          <w:tcPr>
            <w:tcMar>
              <w:left w:w="120" w:type="dxa"/>
              <w:top w:w="60" w:type="dxa"/>
              <w:right w:w="120" w:type="dxa"/>
              <w:bottom w:w="30" w:type="dxa"/>
            </w:tcMar>
            <w:tcW w:w="1254" w:type="dxa"/>
            <w:vAlign w:val="center"/>
            <w:vMerge w:val="continue"/>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r>
            <w:r/>
          </w:p>
        </w:tc>
        <w:tc>
          <w:tcPr>
            <w:tcMar>
              <w:left w:w="120" w:type="dxa"/>
              <w:top w:w="60" w:type="dxa"/>
              <w:right w:w="120" w:type="dxa"/>
              <w:bottom w:w="30" w:type="dxa"/>
            </w:tcMar>
            <w:tcW w:w="4111"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6、特殊工种人员具备相应专业技能和从业资质；</w:t>
            </w:r>
            <w:r/>
          </w:p>
        </w:tc>
        <w:tc>
          <w:tcPr>
            <w:tcMar>
              <w:left w:w="120" w:type="dxa"/>
              <w:top w:w="60" w:type="dxa"/>
              <w:right w:w="120" w:type="dxa"/>
              <w:bottom w:w="30" w:type="dxa"/>
            </w:tcMar>
            <w:tcW w:w="2915"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发现1人资质不符扣1分；</w:t>
            </w:r>
            <w:r/>
          </w:p>
        </w:tc>
      </w:tr>
      <w:tr>
        <w:trPr/>
        <w:tc>
          <w:tcPr>
            <w:tcMar>
              <w:left w:w="120" w:type="dxa"/>
              <w:top w:w="60" w:type="dxa"/>
              <w:right w:w="120" w:type="dxa"/>
              <w:bottom w:w="30" w:type="dxa"/>
            </w:tcMar>
            <w:tcW w:w="1254" w:type="dxa"/>
            <w:vAlign w:val="center"/>
            <w:vMerge w:val="restart"/>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综合能力</w:t>
            </w:r>
            <w:r/>
          </w:p>
        </w:tc>
        <w:tc>
          <w:tcPr>
            <w:tcMar>
              <w:left w:w="120" w:type="dxa"/>
              <w:top w:w="60" w:type="dxa"/>
              <w:right w:w="120" w:type="dxa"/>
              <w:bottom w:w="30" w:type="dxa"/>
            </w:tcMar>
            <w:tcW w:w="4111"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1、重大活动、节假日期间服务保障到位，满足采购人要求；</w:t>
            </w:r>
            <w:r/>
          </w:p>
        </w:tc>
        <w:tc>
          <w:tcPr>
            <w:tcMar>
              <w:left w:w="120" w:type="dxa"/>
              <w:top w:w="60" w:type="dxa"/>
              <w:right w:w="120" w:type="dxa"/>
              <w:bottom w:w="30" w:type="dxa"/>
            </w:tcMar>
            <w:tcW w:w="2915"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保障不到位1次扣2分；</w:t>
            </w:r>
            <w:r/>
          </w:p>
        </w:tc>
      </w:tr>
      <w:tr>
        <w:trPr/>
        <w:tc>
          <w:tcPr>
            <w:tcMar>
              <w:left w:w="120" w:type="dxa"/>
              <w:top w:w="60" w:type="dxa"/>
              <w:right w:w="120" w:type="dxa"/>
              <w:bottom w:w="30" w:type="dxa"/>
            </w:tcMar>
            <w:tcW w:w="1254" w:type="dxa"/>
            <w:vAlign w:val="center"/>
            <w:vMerge w:val="continue"/>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r>
            <w:r/>
          </w:p>
        </w:tc>
        <w:tc>
          <w:tcPr>
            <w:tcMar>
              <w:left w:w="120" w:type="dxa"/>
              <w:top w:w="60" w:type="dxa"/>
              <w:right w:w="120" w:type="dxa"/>
              <w:bottom w:w="30" w:type="dxa"/>
            </w:tcMar>
            <w:tcW w:w="4111"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2、坚决服从采购人统一部署和安排；</w:t>
            </w:r>
            <w:r/>
          </w:p>
        </w:tc>
        <w:tc>
          <w:tcPr>
            <w:tcMar>
              <w:left w:w="120" w:type="dxa"/>
              <w:top w:w="60" w:type="dxa"/>
              <w:right w:w="120" w:type="dxa"/>
              <w:bottom w:w="30" w:type="dxa"/>
            </w:tcMar>
            <w:tcW w:w="2915"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未服从1次扣1分，造成不良影响扣3分；</w:t>
            </w:r>
            <w:r/>
          </w:p>
        </w:tc>
      </w:tr>
      <w:tr>
        <w:trPr/>
        <w:tc>
          <w:tcPr>
            <w:tcMar>
              <w:left w:w="120" w:type="dxa"/>
              <w:top w:w="60" w:type="dxa"/>
              <w:right w:w="120" w:type="dxa"/>
              <w:bottom w:w="30" w:type="dxa"/>
            </w:tcMar>
            <w:tcW w:w="1254" w:type="dxa"/>
            <w:vAlign w:val="center"/>
            <w:vMerge w:val="continue"/>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r>
            <w:r/>
          </w:p>
        </w:tc>
        <w:tc>
          <w:tcPr>
            <w:tcMar>
              <w:left w:w="120" w:type="dxa"/>
              <w:top w:w="60" w:type="dxa"/>
              <w:right w:w="120" w:type="dxa"/>
              <w:bottom w:w="30" w:type="dxa"/>
            </w:tcMar>
            <w:tcW w:w="4111"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3、及时处理群众举报和上级检查发现的问题；</w:t>
            </w:r>
            <w:r/>
          </w:p>
        </w:tc>
        <w:tc>
          <w:tcPr>
            <w:tcMar>
              <w:left w:w="120" w:type="dxa"/>
              <w:top w:w="60" w:type="dxa"/>
              <w:right w:w="120" w:type="dxa"/>
              <w:bottom w:w="30" w:type="dxa"/>
            </w:tcMar>
            <w:tcW w:w="2915"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未及时处理1次扣1分，未整改到位1处扣0.5分；</w:t>
            </w:r>
            <w:r/>
          </w:p>
        </w:tc>
      </w:tr>
      <w:tr>
        <w:trPr/>
        <w:tc>
          <w:tcPr>
            <w:tcMar>
              <w:left w:w="120" w:type="dxa"/>
              <w:top w:w="60" w:type="dxa"/>
              <w:right w:w="120" w:type="dxa"/>
              <w:bottom w:w="30" w:type="dxa"/>
            </w:tcMar>
            <w:tcW w:w="1254" w:type="dxa"/>
            <w:vAlign w:val="center"/>
            <w:vMerge w:val="continue"/>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r>
            <w:r/>
          </w:p>
        </w:tc>
        <w:tc>
          <w:tcPr>
            <w:tcMar>
              <w:left w:w="120" w:type="dxa"/>
              <w:top w:w="60" w:type="dxa"/>
              <w:right w:w="120" w:type="dxa"/>
              <w:bottom w:w="30" w:type="dxa"/>
            </w:tcMar>
            <w:tcW w:w="4111"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4、各类管护台账齐全规范，按时上报相关资料；</w:t>
            </w:r>
            <w:r/>
          </w:p>
        </w:tc>
        <w:tc>
          <w:tcPr>
            <w:tcMar>
              <w:left w:w="120" w:type="dxa"/>
              <w:top w:w="60" w:type="dxa"/>
              <w:right w:w="120" w:type="dxa"/>
              <w:bottom w:w="30" w:type="dxa"/>
            </w:tcMar>
            <w:tcW w:w="2915" w:type="dxa"/>
            <w:vAlign w:val="center"/>
            <w:textDirection w:val="lrTb"/>
            <w:noWrap w:val="false"/>
          </w:tcPr>
          <w:p>
            <w:pPr>
              <w:ind w:firstLine="422"/>
              <w:spacing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台账缺失1项扣0.5分，未按时上报资料1次扣0.3分；</w:t>
            </w:r>
            <w:r/>
          </w:p>
        </w:tc>
      </w:tr>
    </w:tbl>
    <w:p>
      <w:pPr>
        <w:ind w:firstLine="422"/>
        <w:jc w:val="left"/>
        <w:spacing w:line="360" w:lineRule="auto"/>
        <w:rPr>
          <w:rFonts w:hint="default" w:ascii="Times New Roman" w:hAnsi="Times New Roman" w:eastAsia="宋体" w:cs="Times New Roman"/>
          <w:b/>
          <w:bCs/>
          <w:color w:val="auto"/>
          <w:szCs w:val="21"/>
          <w:lang w:val="en-US" w:eastAsia="zh-CN"/>
        </w:rPr>
      </w:pPr>
      <w:r>
        <w:rPr>
          <w:rFonts w:hint="eastAsia" w:ascii="Times New Roman" w:hAnsi="Times New Roman" w:eastAsia="宋体" w:cs="Times New Roman"/>
          <w:b/>
          <w:bCs/>
          <w:color w:val="auto"/>
          <w:szCs w:val="21"/>
          <w:lang w:val="en-US" w:eastAsia="zh-CN"/>
        </w:rPr>
        <w:t xml:space="preserve">十、其他事项要求</w:t>
      </w:r>
      <w:r/>
    </w:p>
    <w:p>
      <w:pPr>
        <w:ind w:firstLine="420"/>
        <w:spacing w:line="360" w:lineRule="auto"/>
        <w:rPr>
          <w:rFonts w:hint="eastAsia" w:ascii="宋体" w:hAnsi="宋体" w:cs="宋体"/>
          <w:i/>
          <w:color w:val="auto"/>
          <w:szCs w:val="21"/>
          <w:highlight w:val="none"/>
          <w:u w:val="single"/>
        </w:rPr>
      </w:pPr>
      <w:r>
        <w:rPr>
          <w:rFonts w:hint="eastAsia" w:ascii="宋体" w:hAnsi="宋体" w:cs="宋体"/>
          <w:i/>
          <w:color w:val="auto"/>
          <w:szCs w:val="21"/>
          <w:highlight w:val="none"/>
          <w:u w:val="single"/>
        </w:rPr>
        <w:t xml:space="preserve">1、投标报价应包括所有的费用：人员工资</w:t>
      </w:r>
      <w:r>
        <w:rPr>
          <w:rFonts w:hint="eastAsia" w:ascii="宋体" w:hAnsi="宋体" w:cs="宋体"/>
          <w:i/>
          <w:color w:val="auto"/>
          <w:szCs w:val="21"/>
          <w:highlight w:val="none"/>
          <w:u w:val="single"/>
          <w:lang w:eastAsia="zh-CN"/>
        </w:rPr>
        <w:t xml:space="preserve">，</w:t>
      </w:r>
      <w:r>
        <w:rPr>
          <w:rFonts w:hint="eastAsia" w:ascii="宋体" w:hAnsi="宋体" w:cs="宋体"/>
          <w:i/>
          <w:color w:val="auto"/>
          <w:szCs w:val="21"/>
          <w:highlight w:val="none"/>
          <w:u w:val="single"/>
        </w:rPr>
        <w:t xml:space="preserve">全员缴纳法定的社会保险、住房公积金、</w:t>
      </w:r>
      <w:r>
        <w:rPr>
          <w:rFonts w:hint="eastAsia" w:ascii="宋体" w:hAnsi="宋体" w:cs="宋体"/>
          <w:i/>
          <w:color w:val="auto"/>
          <w:szCs w:val="21"/>
          <w:highlight w:val="none"/>
          <w:u w:val="single"/>
          <w:lang w:val="en-US" w:eastAsia="zh-CN"/>
        </w:rPr>
        <w:t xml:space="preserve">防暑降温费</w:t>
      </w:r>
      <w:r>
        <w:rPr>
          <w:rFonts w:hint="eastAsia" w:ascii="宋体" w:hAnsi="宋体" w:cs="宋体"/>
          <w:i/>
          <w:color w:val="auto"/>
          <w:szCs w:val="21"/>
          <w:highlight w:val="none"/>
          <w:u w:val="single"/>
        </w:rPr>
        <w:t xml:space="preserve">、节假日福利、加班费、服装费</w:t>
      </w:r>
      <w:r>
        <w:rPr>
          <w:rFonts w:hint="eastAsia" w:ascii="宋体" w:hAnsi="宋体" w:cs="宋体"/>
          <w:i/>
          <w:color w:val="auto"/>
          <w:szCs w:val="21"/>
          <w:highlight w:val="none"/>
          <w:u w:val="single"/>
          <w:lang w:eastAsia="zh-CN"/>
        </w:rPr>
        <w:t xml:space="preserve">，</w:t>
      </w:r>
      <w:r>
        <w:rPr>
          <w:rFonts w:hint="eastAsia" w:ascii="宋体" w:hAnsi="宋体" w:cs="宋体"/>
          <w:i/>
          <w:color w:val="auto"/>
          <w:szCs w:val="21"/>
          <w:highlight w:val="none"/>
          <w:u w:val="single"/>
        </w:rPr>
        <w:t xml:space="preserve">工具折旧费、日常耗材费</w:t>
      </w:r>
      <w:r>
        <w:rPr>
          <w:rFonts w:hint="eastAsia" w:ascii="宋体" w:hAnsi="宋体" w:cs="宋体"/>
          <w:i/>
          <w:color w:val="auto"/>
          <w:szCs w:val="21"/>
          <w:highlight w:val="none"/>
          <w:u w:val="single"/>
          <w:lang w:eastAsia="zh-CN"/>
        </w:rPr>
        <w:t xml:space="preserve">、</w:t>
      </w:r>
      <w:r>
        <w:rPr>
          <w:rFonts w:hint="eastAsia" w:ascii="宋体" w:hAnsi="宋体" w:cs="宋体"/>
          <w:i/>
          <w:color w:val="auto"/>
          <w:szCs w:val="21"/>
          <w:highlight w:val="none"/>
          <w:u w:val="single"/>
        </w:rPr>
        <w:t xml:space="preserve">法定税费、管理费</w:t>
      </w:r>
      <w:r>
        <w:rPr>
          <w:rFonts w:hint="eastAsia" w:ascii="宋体" w:hAnsi="宋体" w:cs="宋体"/>
          <w:i/>
          <w:color w:val="auto"/>
          <w:szCs w:val="21"/>
          <w:highlight w:val="none"/>
          <w:u w:val="single"/>
          <w:lang w:eastAsia="zh-CN"/>
        </w:rPr>
        <w:t xml:space="preserve">、</w:t>
      </w:r>
      <w:r>
        <w:rPr>
          <w:rFonts w:hint="eastAsia" w:ascii="宋体" w:hAnsi="宋体" w:cs="宋体"/>
          <w:i/>
          <w:color w:val="auto"/>
          <w:szCs w:val="21"/>
          <w:highlight w:val="none"/>
          <w:u w:val="single"/>
        </w:rPr>
        <w:t xml:space="preserve">利润等完成该项目采购需求范围的全部内容所需的费用。</w:t>
      </w:r>
      <w:r>
        <w:rPr>
          <w:rFonts w:hint="eastAsia" w:ascii="宋体" w:hAnsi="宋体" w:eastAsia="宋体" w:cs="宋体"/>
          <w:b/>
          <w:bCs/>
          <w:i/>
          <w:iCs/>
          <w:color w:val="auto"/>
          <w:sz w:val="21"/>
          <w:szCs w:val="21"/>
          <w:highlight w:val="none"/>
          <w:u w:val="single"/>
          <w:lang w:val="en-US" w:eastAsia="zh-CN"/>
        </w:rPr>
        <w:t xml:space="preserve">因</w:t>
      </w:r>
      <w:r>
        <w:rPr>
          <w:rFonts w:hint="eastAsia" w:ascii="宋体" w:hAnsi="宋体" w:eastAsia="宋体" w:cs="宋体"/>
          <w:b/>
          <w:bCs/>
          <w:i/>
          <w:iCs/>
          <w:color w:val="auto"/>
          <w:sz w:val="21"/>
          <w:szCs w:val="21"/>
          <w:highlight w:val="none"/>
          <w:u w:val="single"/>
        </w:rPr>
        <w:t xml:space="preserve">政策调整导致人工费用上涨</w:t>
      </w:r>
      <w:r>
        <w:rPr>
          <w:rFonts w:hint="eastAsia" w:ascii="宋体" w:hAnsi="宋体" w:eastAsia="宋体" w:cs="宋体"/>
          <w:b/>
          <w:bCs/>
          <w:i/>
          <w:iCs/>
          <w:color w:val="auto"/>
          <w:sz w:val="21"/>
          <w:szCs w:val="21"/>
          <w:highlight w:val="none"/>
          <w:u w:val="single"/>
          <w:lang w:eastAsia="zh-CN"/>
        </w:rPr>
        <w:t xml:space="preserve">的</w:t>
      </w:r>
      <w:r>
        <w:rPr>
          <w:rFonts w:hint="eastAsia" w:ascii="宋体" w:hAnsi="宋体" w:eastAsia="宋体" w:cs="宋体"/>
          <w:b/>
          <w:bCs/>
          <w:i/>
          <w:iCs/>
          <w:color w:val="auto"/>
          <w:sz w:val="21"/>
          <w:szCs w:val="21"/>
          <w:highlight w:val="none"/>
          <w:u w:val="single"/>
          <w:lang w:val="en-US" w:eastAsia="zh-CN"/>
        </w:rPr>
        <w:t xml:space="preserve">风险由投标人自行承担，</w:t>
      </w:r>
      <w:r>
        <w:rPr>
          <w:rFonts w:hint="eastAsia" w:ascii="宋体" w:hAnsi="宋体" w:eastAsia="宋体" w:cs="宋体"/>
          <w:b/>
          <w:bCs/>
          <w:i/>
          <w:iCs/>
          <w:color w:val="auto"/>
          <w:sz w:val="21"/>
          <w:szCs w:val="21"/>
          <w:highlight w:val="none"/>
          <w:u w:val="single"/>
        </w:rPr>
        <w:t xml:space="preserve">不得</w:t>
      </w:r>
      <w:r>
        <w:rPr>
          <w:rFonts w:hint="eastAsia" w:ascii="宋体" w:hAnsi="宋体" w:eastAsia="宋体" w:cs="宋体"/>
          <w:b/>
          <w:bCs/>
          <w:i/>
          <w:iCs/>
          <w:color w:val="auto"/>
          <w:sz w:val="21"/>
          <w:szCs w:val="21"/>
          <w:highlight w:val="none"/>
          <w:u w:val="single"/>
          <w:lang w:val="en-US" w:eastAsia="zh-CN"/>
        </w:rPr>
        <w:t xml:space="preserve">因此</w:t>
      </w:r>
      <w:r>
        <w:rPr>
          <w:rFonts w:hint="eastAsia" w:ascii="宋体" w:hAnsi="宋体" w:eastAsia="宋体" w:cs="宋体"/>
          <w:b/>
          <w:bCs/>
          <w:i/>
          <w:iCs/>
          <w:color w:val="auto"/>
          <w:sz w:val="21"/>
          <w:szCs w:val="21"/>
          <w:highlight w:val="none"/>
          <w:u w:val="single"/>
        </w:rPr>
        <w:t xml:space="preserve">向采购人要求追加</w:t>
      </w:r>
      <w:r>
        <w:rPr>
          <w:rFonts w:hint="eastAsia" w:ascii="宋体" w:hAnsi="宋体" w:eastAsia="宋体" w:cs="宋体"/>
          <w:b/>
          <w:bCs/>
          <w:i/>
          <w:iCs/>
          <w:color w:val="auto"/>
          <w:sz w:val="21"/>
          <w:szCs w:val="21"/>
          <w:highlight w:val="none"/>
          <w:u w:val="single"/>
          <w:lang w:val="en-US" w:eastAsia="zh-CN"/>
        </w:rPr>
        <w:t xml:space="preserve">任何</w:t>
      </w:r>
      <w:r>
        <w:rPr>
          <w:rFonts w:hint="eastAsia" w:ascii="宋体" w:hAnsi="宋体" w:eastAsia="宋体" w:cs="宋体"/>
          <w:b/>
          <w:bCs/>
          <w:i/>
          <w:iCs/>
          <w:color w:val="auto"/>
          <w:sz w:val="21"/>
          <w:szCs w:val="21"/>
          <w:highlight w:val="none"/>
          <w:u w:val="single"/>
        </w:rPr>
        <w:t xml:space="preserve">费用</w:t>
      </w:r>
      <w:r>
        <w:rPr>
          <w:rFonts w:hint="eastAsia" w:ascii="宋体" w:hAnsi="宋体" w:eastAsia="宋体" w:cs="宋体"/>
          <w:b/>
          <w:bCs/>
          <w:i/>
          <w:iCs/>
          <w:color w:val="auto"/>
          <w:sz w:val="21"/>
          <w:szCs w:val="21"/>
          <w:highlight w:val="none"/>
          <w:u w:val="single"/>
          <w:lang w:eastAsia="zh-CN"/>
        </w:rPr>
        <w:t xml:space="preserve">。</w:t>
      </w:r>
      <w:r>
        <w:rPr>
          <w:rFonts w:hint="eastAsia" w:ascii="宋体" w:hAnsi="宋体" w:cs="宋体"/>
          <w:b/>
          <w:bCs/>
          <w:i/>
          <w:color w:val="auto"/>
          <w:szCs w:val="21"/>
          <w:highlight w:val="none"/>
          <w:u w:val="single"/>
        </w:rPr>
        <w:t xml:space="preserve">（提供承诺函，格式自拟，系统上传）</w:t>
      </w:r>
      <w:r/>
    </w:p>
    <w:p>
      <w:pPr>
        <w:ind w:firstLine="420"/>
        <w:spacing w:line="360" w:lineRule="auto"/>
        <w:rPr>
          <w:rFonts w:hint="eastAsia" w:ascii="宋体" w:hAnsi="宋体" w:cs="宋体"/>
          <w:i/>
          <w:color w:val="auto"/>
          <w:szCs w:val="21"/>
          <w:highlight w:val="none"/>
          <w:u w:val="single"/>
        </w:rPr>
      </w:pPr>
      <w:r>
        <w:rPr>
          <w:rFonts w:hint="eastAsia" w:ascii="宋体" w:hAnsi="宋体" w:cs="宋体"/>
          <w:i/>
          <w:color w:val="auto"/>
          <w:szCs w:val="21"/>
          <w:highlight w:val="none"/>
          <w:u w:val="single"/>
          <w:lang w:val="en-US" w:eastAsia="zh-CN"/>
        </w:rPr>
        <w:t xml:space="preserve">2</w:t>
      </w:r>
      <w:r>
        <w:rPr>
          <w:rFonts w:hint="eastAsia" w:ascii="宋体" w:hAnsi="宋体" w:cs="宋体"/>
          <w:i/>
          <w:color w:val="auto"/>
          <w:szCs w:val="21"/>
          <w:highlight w:val="none"/>
          <w:u w:val="single"/>
        </w:rPr>
        <w:t xml:space="preserve">、投标人报价时，</w:t>
      </w:r>
      <w:r>
        <w:rPr>
          <w:rFonts w:hint="eastAsia" w:ascii="宋体" w:hAnsi="宋体" w:cs="宋体"/>
          <w:i/>
          <w:color w:val="auto"/>
          <w:szCs w:val="21"/>
          <w:highlight w:val="none"/>
          <w:u w:val="single"/>
          <w:lang w:val="en-US" w:eastAsia="zh-CN"/>
        </w:rPr>
        <w:t xml:space="preserve">秩序维护管理</w:t>
      </w:r>
      <w:r>
        <w:rPr>
          <w:rFonts w:hint="eastAsia" w:ascii="宋体" w:hAnsi="宋体" w:cs="宋体"/>
          <w:i/>
          <w:color w:val="auto"/>
          <w:szCs w:val="21"/>
          <w:highlight w:val="none"/>
          <w:u w:val="single"/>
        </w:rPr>
        <w:t xml:space="preserve">人员工资低于扬州市最低工资标准及未依法测算全员缴纳社会保险</w:t>
      </w:r>
      <w:r>
        <w:rPr>
          <w:rFonts w:hint="eastAsia" w:ascii="宋体" w:hAnsi="宋体" w:cs="宋体"/>
          <w:i/>
          <w:color w:val="auto"/>
          <w:szCs w:val="21"/>
          <w:highlight w:val="none"/>
          <w:u w:val="single"/>
          <w:lang w:eastAsia="zh-CN"/>
        </w:rPr>
        <w:t xml:space="preserve">、</w:t>
      </w:r>
      <w:r>
        <w:rPr>
          <w:rFonts w:hint="eastAsia" w:ascii="宋体" w:hAnsi="宋体" w:cs="宋体"/>
          <w:i/>
          <w:color w:val="auto"/>
          <w:szCs w:val="21"/>
          <w:highlight w:val="none"/>
          <w:u w:val="single"/>
          <w:lang w:val="en-US" w:eastAsia="zh-CN"/>
        </w:rPr>
        <w:t xml:space="preserve">防暑降温费、</w:t>
      </w:r>
      <w:r>
        <w:rPr>
          <w:rFonts w:hint="eastAsia" w:ascii="宋体" w:hAnsi="宋体" w:cs="宋体"/>
          <w:i/>
          <w:color w:val="auto"/>
          <w:szCs w:val="21"/>
          <w:highlight w:val="none"/>
          <w:u w:val="single"/>
        </w:rPr>
        <w:t xml:space="preserve">住房公积金</w:t>
      </w:r>
      <w:r>
        <w:rPr>
          <w:rFonts w:hint="eastAsia" w:ascii="宋体" w:hAnsi="宋体" w:cs="宋体"/>
          <w:i/>
          <w:color w:val="auto"/>
          <w:szCs w:val="21"/>
          <w:highlight w:val="none"/>
          <w:u w:val="single"/>
          <w:lang w:eastAsia="zh-CN"/>
        </w:rPr>
        <w:t xml:space="preserve">、</w:t>
      </w:r>
      <w:r>
        <w:rPr>
          <w:rFonts w:hint="eastAsia" w:ascii="宋体" w:hAnsi="宋体" w:cs="宋体"/>
          <w:i/>
          <w:color w:val="auto"/>
          <w:szCs w:val="21"/>
          <w:highlight w:val="none"/>
          <w:u w:val="single"/>
        </w:rPr>
        <w:t xml:space="preserve">的作无效报价处理。</w:t>
      </w:r>
      <w:r>
        <w:rPr>
          <w:rFonts w:hint="eastAsia" w:ascii="宋体" w:hAnsi="宋体" w:cs="宋体"/>
          <w:b/>
          <w:bCs/>
          <w:i/>
          <w:color w:val="auto"/>
          <w:szCs w:val="21"/>
          <w:highlight w:val="none"/>
          <w:u w:val="single"/>
          <w:lang w:val="en-US" w:eastAsia="zh-CN"/>
        </w:rPr>
        <w:t xml:space="preserve">环卫清扫</w:t>
      </w:r>
      <w:r>
        <w:rPr>
          <w:rFonts w:hint="eastAsia" w:ascii="宋体" w:hAnsi="宋体" w:cs="宋体"/>
          <w:b/>
          <w:bCs/>
          <w:i/>
          <w:color w:val="auto"/>
          <w:szCs w:val="21"/>
          <w:highlight w:val="none"/>
          <w:u w:val="single"/>
        </w:rPr>
        <w:t xml:space="preserve">人员工资低于扬州市环卫一线工人最低工资标准</w:t>
      </w:r>
      <w:r>
        <w:rPr>
          <w:rFonts w:hint="eastAsia" w:ascii="宋体" w:hAnsi="宋体" w:cs="宋体"/>
          <w:b/>
          <w:bCs/>
          <w:i/>
          <w:color w:val="auto"/>
          <w:szCs w:val="21"/>
          <w:highlight w:val="none"/>
          <w:u w:val="single"/>
          <w:lang w:eastAsia="zh-CN"/>
        </w:rPr>
        <w:t xml:space="preserve">（</w:t>
      </w:r>
      <w:r>
        <w:rPr>
          <w:rFonts w:hint="eastAsia" w:ascii="宋体" w:hAnsi="宋体" w:cs="宋体"/>
          <w:i/>
          <w:color w:val="auto"/>
          <w:szCs w:val="21"/>
          <w:u w:val="single"/>
        </w:rPr>
        <w:t xml:space="preserve">扬州市最低工资标准*130%</w:t>
      </w:r>
      <w:r>
        <w:rPr>
          <w:rFonts w:hint="eastAsia" w:ascii="宋体" w:hAnsi="宋体" w:cs="宋体"/>
          <w:i/>
          <w:color w:val="auto"/>
          <w:szCs w:val="21"/>
          <w:u w:val="single"/>
          <w:lang w:val="en-US" w:eastAsia="zh-CN"/>
        </w:rPr>
        <w:t xml:space="preserve">加150元/月的环卫津贴</w:t>
      </w:r>
      <w:r>
        <w:rPr>
          <w:rFonts w:hint="eastAsia" w:ascii="宋体" w:hAnsi="宋体" w:cs="宋体"/>
          <w:b/>
          <w:bCs/>
          <w:i/>
          <w:color w:val="auto"/>
          <w:szCs w:val="21"/>
          <w:highlight w:val="none"/>
          <w:u w:val="single"/>
          <w:lang w:eastAsia="zh-CN"/>
        </w:rPr>
        <w:t xml:space="preserve">）</w:t>
      </w:r>
      <w:r>
        <w:rPr>
          <w:rFonts w:hint="eastAsia" w:ascii="宋体" w:hAnsi="宋体" w:cs="宋体"/>
          <w:i/>
          <w:color w:val="auto"/>
          <w:szCs w:val="21"/>
          <w:highlight w:val="none"/>
          <w:u w:val="single"/>
        </w:rPr>
        <w:t xml:space="preserve">及未依法测算全员缴纳社会保险</w:t>
      </w:r>
      <w:r>
        <w:rPr>
          <w:rFonts w:hint="eastAsia" w:ascii="宋体" w:hAnsi="宋体" w:cs="宋体"/>
          <w:i/>
          <w:color w:val="auto"/>
          <w:szCs w:val="21"/>
          <w:highlight w:val="none"/>
          <w:u w:val="single"/>
          <w:lang w:eastAsia="zh-CN"/>
        </w:rPr>
        <w:t xml:space="preserve">、</w:t>
      </w:r>
      <w:r>
        <w:rPr>
          <w:rFonts w:hint="eastAsia" w:ascii="宋体" w:hAnsi="宋体" w:cs="宋体"/>
          <w:i/>
          <w:color w:val="auto"/>
          <w:szCs w:val="21"/>
          <w:highlight w:val="none"/>
          <w:u w:val="single"/>
          <w:lang w:val="en-US" w:eastAsia="zh-CN"/>
        </w:rPr>
        <w:t xml:space="preserve">防暑降温费</w:t>
      </w:r>
      <w:r>
        <w:rPr>
          <w:rFonts w:hint="eastAsia" w:ascii="宋体" w:hAnsi="宋体" w:cs="宋体"/>
          <w:i/>
          <w:color w:val="auto"/>
          <w:szCs w:val="21"/>
          <w:highlight w:val="none"/>
          <w:u w:val="single"/>
          <w:lang w:eastAsia="zh-CN"/>
        </w:rPr>
        <w:t xml:space="preserve">、</w:t>
      </w:r>
      <w:r>
        <w:rPr>
          <w:rFonts w:hint="eastAsia" w:ascii="宋体" w:hAnsi="宋体" w:cs="宋体"/>
          <w:i/>
          <w:color w:val="auto"/>
          <w:szCs w:val="21"/>
          <w:highlight w:val="none"/>
          <w:u w:val="single"/>
        </w:rPr>
        <w:t xml:space="preserve">住房公积金</w:t>
      </w:r>
      <w:r>
        <w:rPr>
          <w:rFonts w:hint="eastAsia" w:ascii="宋体" w:hAnsi="宋体" w:cs="宋体"/>
          <w:i/>
          <w:color w:val="auto"/>
          <w:szCs w:val="21"/>
          <w:highlight w:val="none"/>
          <w:u w:val="single"/>
        </w:rPr>
        <w:t xml:space="preserve">的作无效报价处理。</w:t>
      </w:r>
      <w:r>
        <w:rPr>
          <w:rFonts w:hint="eastAsia" w:ascii="宋体" w:hAnsi="宋体" w:cs="宋体"/>
          <w:b/>
          <w:bCs/>
          <w:i/>
          <w:color w:val="auto"/>
          <w:szCs w:val="21"/>
          <w:highlight w:val="none"/>
          <w:u w:val="single"/>
        </w:rPr>
        <w:t xml:space="preserve">（提供分项报价表，系统上传）</w:t>
      </w:r>
      <w:r/>
    </w:p>
    <w:p>
      <w:pPr>
        <w:ind w:firstLine="420"/>
        <w:spacing w:line="360" w:lineRule="auto"/>
        <w:rPr>
          <w:rFonts w:hint="eastAsia" w:ascii="宋体" w:hAnsi="宋体" w:cs="宋体"/>
          <w:i/>
          <w:color w:val="auto"/>
          <w:szCs w:val="21"/>
          <w:highlight w:val="none"/>
          <w:u w:val="single"/>
        </w:rPr>
      </w:pPr>
      <w:r>
        <w:rPr>
          <w:rFonts w:hint="eastAsia" w:ascii="宋体" w:hAnsi="宋体" w:cs="宋体"/>
          <w:i/>
          <w:color w:val="auto"/>
          <w:szCs w:val="21"/>
          <w:highlight w:val="none"/>
          <w:u w:val="single"/>
          <w:lang w:val="en-US" w:eastAsia="zh-CN"/>
        </w:rPr>
        <w:t xml:space="preserve">3</w:t>
      </w:r>
      <w:r>
        <w:rPr>
          <w:rFonts w:hint="eastAsia" w:ascii="宋体" w:hAnsi="宋体" w:cs="宋体"/>
          <w:i/>
          <w:color w:val="auto"/>
          <w:szCs w:val="21"/>
          <w:highlight w:val="none"/>
          <w:u w:val="single"/>
        </w:rPr>
        <w:t xml:space="preserve">、</w:t>
      </w:r>
      <w:r>
        <w:rPr>
          <w:rFonts w:hint="eastAsia" w:ascii="宋体" w:hAnsi="宋体" w:cs="宋体"/>
          <w:i/>
          <w:color w:val="auto"/>
          <w:szCs w:val="21"/>
          <w:highlight w:val="none"/>
          <w:u w:val="single"/>
        </w:rPr>
        <w:t xml:space="preserve">采购人与中标</w:t>
      </w:r>
      <w:r>
        <w:rPr>
          <w:rFonts w:hint="eastAsia" w:ascii="宋体" w:hAnsi="宋体" w:cs="宋体"/>
          <w:i/>
          <w:color w:val="auto"/>
          <w:szCs w:val="21"/>
          <w:highlight w:val="none"/>
          <w:u w:val="single"/>
          <w:lang w:val="en-US" w:eastAsia="zh-CN"/>
        </w:rPr>
        <w:t xml:space="preserve">供应商</w:t>
      </w:r>
      <w:r>
        <w:rPr>
          <w:rFonts w:hint="eastAsia" w:ascii="宋体" w:hAnsi="宋体" w:cs="宋体"/>
          <w:i/>
          <w:color w:val="auto"/>
          <w:szCs w:val="21"/>
          <w:highlight w:val="none"/>
          <w:u w:val="single"/>
        </w:rPr>
        <w:t xml:space="preserve">员工不发生任何劳动和雇佣关系，派驻本项目服务人员由中标</w:t>
      </w:r>
      <w:r>
        <w:rPr>
          <w:rFonts w:hint="eastAsia" w:ascii="宋体" w:hAnsi="宋体" w:cs="宋体"/>
          <w:i/>
          <w:color w:val="auto"/>
          <w:szCs w:val="21"/>
          <w:highlight w:val="none"/>
          <w:u w:val="single"/>
          <w:lang w:val="en-US" w:eastAsia="zh-CN"/>
        </w:rPr>
        <w:t xml:space="preserve">供应商</w:t>
      </w:r>
      <w:r>
        <w:rPr>
          <w:rFonts w:hint="eastAsia" w:ascii="宋体" w:hAnsi="宋体" w:cs="宋体"/>
          <w:i/>
          <w:color w:val="auto"/>
          <w:szCs w:val="21"/>
          <w:highlight w:val="none"/>
          <w:u w:val="single"/>
        </w:rPr>
        <w:t xml:space="preserve">自行管理，中标</w:t>
      </w:r>
      <w:r>
        <w:rPr>
          <w:rFonts w:hint="eastAsia" w:ascii="宋体" w:hAnsi="宋体" w:cs="宋体"/>
          <w:i/>
          <w:color w:val="auto"/>
          <w:szCs w:val="21"/>
          <w:highlight w:val="none"/>
          <w:u w:val="single"/>
          <w:lang w:val="en-US" w:eastAsia="zh-CN"/>
        </w:rPr>
        <w:t xml:space="preserve">供应商</w:t>
      </w:r>
      <w:r>
        <w:rPr>
          <w:rFonts w:hint="eastAsia" w:ascii="宋体" w:hAnsi="宋体" w:cs="宋体"/>
          <w:i/>
          <w:color w:val="auto"/>
          <w:szCs w:val="21"/>
          <w:highlight w:val="none"/>
          <w:u w:val="single"/>
        </w:rPr>
        <w:t xml:space="preserve">及派驻本项目服务人员应遵守安全操作规章制度，中标</w:t>
      </w:r>
      <w:r>
        <w:rPr>
          <w:rFonts w:hint="eastAsia" w:ascii="宋体" w:hAnsi="宋体" w:cs="宋体"/>
          <w:i/>
          <w:color w:val="auto"/>
          <w:szCs w:val="21"/>
          <w:highlight w:val="none"/>
          <w:u w:val="single"/>
          <w:lang w:val="en-US" w:eastAsia="zh-CN"/>
        </w:rPr>
        <w:t xml:space="preserve">供应商</w:t>
      </w:r>
      <w:r>
        <w:rPr>
          <w:rFonts w:hint="eastAsia" w:ascii="宋体" w:hAnsi="宋体" w:cs="宋体"/>
          <w:i/>
          <w:color w:val="auto"/>
          <w:szCs w:val="21"/>
          <w:highlight w:val="none"/>
          <w:u w:val="single"/>
        </w:rPr>
        <w:t xml:space="preserve">员工在本项目履约过程中若发生一切意外、人身伤害、工伤等事故，均由中标</w:t>
      </w:r>
      <w:r>
        <w:rPr>
          <w:rFonts w:hint="eastAsia" w:ascii="宋体" w:hAnsi="宋体" w:cs="宋体"/>
          <w:i/>
          <w:color w:val="auto"/>
          <w:szCs w:val="21"/>
          <w:highlight w:val="none"/>
          <w:u w:val="single"/>
          <w:lang w:val="en-US" w:eastAsia="zh-CN"/>
        </w:rPr>
        <w:t xml:space="preserve">供应商</w:t>
      </w:r>
      <w:r>
        <w:rPr>
          <w:rFonts w:hint="eastAsia" w:ascii="宋体" w:hAnsi="宋体" w:cs="宋体"/>
          <w:i/>
          <w:color w:val="auto"/>
          <w:szCs w:val="21"/>
          <w:highlight w:val="none"/>
          <w:u w:val="single"/>
        </w:rPr>
        <w:t xml:space="preserve">自行负责，采购人不承担任何责任。如中标</w:t>
      </w:r>
      <w:r>
        <w:rPr>
          <w:rFonts w:hint="eastAsia" w:ascii="宋体" w:hAnsi="宋体" w:cs="宋体"/>
          <w:i/>
          <w:color w:val="auto"/>
          <w:szCs w:val="21"/>
          <w:highlight w:val="none"/>
          <w:u w:val="single"/>
          <w:lang w:val="en-US" w:eastAsia="zh-CN"/>
        </w:rPr>
        <w:t xml:space="preserve">供应商员工</w:t>
      </w:r>
      <w:r>
        <w:rPr>
          <w:rFonts w:hint="eastAsia" w:ascii="宋体" w:hAnsi="宋体" w:cs="宋体"/>
          <w:i/>
          <w:color w:val="auto"/>
          <w:szCs w:val="21"/>
          <w:highlight w:val="none"/>
          <w:u w:val="single"/>
        </w:rPr>
        <w:t xml:space="preserve">在上班期间（包括上下班途中）发生任何安全责任事故，由中标</w:t>
      </w:r>
      <w:r>
        <w:rPr>
          <w:rFonts w:hint="eastAsia" w:ascii="宋体" w:hAnsi="宋体" w:cs="宋体"/>
          <w:i/>
          <w:color w:val="auto"/>
          <w:szCs w:val="21"/>
          <w:highlight w:val="none"/>
          <w:u w:val="single"/>
          <w:lang w:val="en-US" w:eastAsia="zh-CN"/>
        </w:rPr>
        <w:t xml:space="preserve">供应商</w:t>
      </w:r>
      <w:r>
        <w:rPr>
          <w:rFonts w:hint="eastAsia" w:ascii="宋体" w:hAnsi="宋体" w:cs="宋体"/>
          <w:i/>
          <w:color w:val="auto"/>
          <w:szCs w:val="21"/>
          <w:highlight w:val="none"/>
          <w:u w:val="single"/>
        </w:rPr>
        <w:t xml:space="preserve">按国家相关规定处置。中标人必须为服务于本项目的人员全员购买意外伤害险</w:t>
      </w:r>
      <w:r>
        <w:rPr>
          <w:rFonts w:hint="eastAsia" w:ascii="宋体" w:hAnsi="宋体" w:cs="宋体"/>
          <w:i/>
          <w:color w:val="auto"/>
          <w:szCs w:val="21"/>
          <w:highlight w:val="none"/>
          <w:u w:val="single"/>
          <w:lang w:eastAsia="zh-CN"/>
        </w:rPr>
        <w:t xml:space="preserve">（</w:t>
      </w:r>
      <w:r>
        <w:rPr>
          <w:rFonts w:hint="eastAsia" w:ascii="宋体" w:hAnsi="宋体" w:cs="宋体"/>
          <w:i/>
          <w:color w:val="auto"/>
          <w:szCs w:val="21"/>
          <w:highlight w:val="none"/>
          <w:u w:val="single"/>
          <w:lang w:val="en-US" w:eastAsia="zh-CN"/>
        </w:rPr>
        <w:t xml:space="preserve">合同签订30天内购买到位，不予履行的，采购人有权终止合同</w:t>
      </w:r>
      <w:r>
        <w:rPr>
          <w:rFonts w:hint="eastAsia" w:ascii="宋体" w:hAnsi="宋体" w:cs="宋体"/>
          <w:i/>
          <w:color w:val="auto"/>
          <w:szCs w:val="21"/>
          <w:highlight w:val="none"/>
          <w:u w:val="single"/>
          <w:lang w:eastAsia="zh-CN"/>
        </w:rPr>
        <w:t xml:space="preserve">）。</w:t>
      </w:r>
      <w:r>
        <w:rPr>
          <w:rFonts w:hint="eastAsia" w:ascii="宋体" w:hAnsi="宋体" w:cs="宋体"/>
          <w:b/>
          <w:bCs/>
          <w:i/>
          <w:color w:val="auto"/>
          <w:szCs w:val="21"/>
          <w:highlight w:val="none"/>
          <w:u w:val="single"/>
        </w:rPr>
        <w:t xml:space="preserve">（提供承诺函，格式自拟，系统上传）</w:t>
      </w:r>
      <w:r/>
    </w:p>
    <w:p>
      <w:pPr>
        <w:ind w:firstLine="420"/>
        <w:spacing w:line="360" w:lineRule="auto"/>
        <w:rPr>
          <w:rFonts w:hint="eastAsia" w:ascii="宋体" w:hAnsi="宋体" w:cs="宋体"/>
          <w:i/>
          <w:color w:val="auto"/>
          <w:szCs w:val="21"/>
          <w:highlight w:val="none"/>
        </w:rPr>
      </w:pPr>
      <w:r>
        <w:rPr>
          <w:rFonts w:hint="eastAsia" w:ascii="宋体" w:hAnsi="宋体" w:cs="宋体"/>
          <w:i/>
          <w:color w:val="auto"/>
          <w:szCs w:val="21"/>
          <w:highlight w:val="none"/>
          <w:u w:val="single"/>
        </w:rPr>
        <w:t xml:space="preserve">4、投标人须承诺合同签订后实施服务前，将项目人员花名册</w:t>
      </w:r>
      <w:r>
        <w:rPr>
          <w:rFonts w:hint="eastAsia" w:ascii="宋体" w:hAnsi="宋体" w:cs="宋体"/>
          <w:i/>
          <w:color w:val="auto"/>
          <w:szCs w:val="21"/>
          <w:highlight w:val="none"/>
          <w:u w:val="single"/>
          <w:lang w:eastAsia="zh-CN"/>
        </w:rPr>
        <w:t xml:space="preserve">交予</w:t>
      </w:r>
      <w:r>
        <w:rPr>
          <w:rFonts w:hint="eastAsia" w:ascii="宋体" w:hAnsi="宋体" w:cs="宋体"/>
          <w:i/>
          <w:color w:val="auto"/>
          <w:szCs w:val="21"/>
          <w:highlight w:val="none"/>
          <w:u w:val="single"/>
        </w:rPr>
        <w:t xml:space="preserve">采购人，投标文件中承诺的项目</w:t>
      </w:r>
      <w:r>
        <w:rPr>
          <w:rFonts w:hint="eastAsia" w:ascii="宋体" w:hAnsi="宋体" w:cs="宋体"/>
          <w:i/>
          <w:color w:val="auto"/>
          <w:szCs w:val="21"/>
          <w:highlight w:val="none"/>
          <w:u w:val="single"/>
          <w:lang w:val="en-US" w:eastAsia="zh-CN"/>
        </w:rPr>
        <w:t xml:space="preserve">负责人</w:t>
      </w:r>
      <w:r>
        <w:rPr>
          <w:rFonts w:hint="eastAsia" w:ascii="宋体" w:hAnsi="宋体" w:cs="宋体"/>
          <w:i/>
          <w:color w:val="auto"/>
          <w:szCs w:val="21"/>
          <w:highlight w:val="none"/>
          <w:u w:val="single"/>
        </w:rPr>
        <w:t xml:space="preserve">必须到岗并符合投标文件中承诺的学历、职称、任职经历等；所有人员更换需符合招标文件要求，及时更新花名册并向采购人报备；项目经理未经采购人允许不得换人；招标文件要求的机具不得缺少。</w:t>
      </w:r>
      <w:r>
        <w:rPr>
          <w:rFonts w:hint="eastAsia" w:ascii="宋体" w:hAnsi="宋体" w:cs="宋体"/>
          <w:b/>
          <w:bCs/>
          <w:i/>
          <w:color w:val="auto"/>
          <w:szCs w:val="21"/>
          <w:highlight w:val="none"/>
          <w:u w:val="single"/>
        </w:rPr>
        <w:t xml:space="preserve">（提供承诺函，格式自拟，系统上传）</w:t>
      </w:r>
      <w:r/>
    </w:p>
    <w:p>
      <w:pPr>
        <w:ind w:firstLine="420"/>
        <w:spacing w:line="360" w:lineRule="auto"/>
        <w:rPr>
          <w:rFonts w:hint="eastAsia" w:ascii="宋体" w:hAnsi="宋体" w:cs="宋体"/>
          <w:i/>
          <w:color w:val="auto"/>
          <w:szCs w:val="21"/>
          <w:highlight w:val="none"/>
        </w:rPr>
      </w:pPr>
      <w:r>
        <w:rPr>
          <w:rFonts w:hint="eastAsia" w:ascii="宋体" w:hAnsi="宋体" w:cs="宋体"/>
          <w:i/>
          <w:color w:val="auto"/>
          <w:szCs w:val="21"/>
          <w:highlight w:val="none"/>
          <w:u w:val="single"/>
          <w:lang w:val="en-US" w:eastAsia="zh-CN"/>
        </w:rPr>
        <w:t xml:space="preserve">5、合同履行中采购人发现项目人员不符合要求的，中标供应商三天内进行调整，不予调整的，采购人有权终止合同。</w:t>
      </w:r>
      <w:r>
        <w:rPr>
          <w:rFonts w:hint="eastAsia" w:ascii="宋体" w:hAnsi="宋体" w:cs="宋体"/>
          <w:b/>
          <w:bCs/>
          <w:i/>
          <w:color w:val="auto"/>
          <w:szCs w:val="21"/>
          <w:highlight w:val="none"/>
          <w:u w:val="single"/>
        </w:rPr>
        <w:t xml:space="preserve">（提供承诺函，格式自拟，系统上传）</w:t>
      </w:r>
      <w:r/>
    </w:p>
    <w:p>
      <w:pPr>
        <w:ind w:firstLine="420"/>
        <w:spacing w:line="360" w:lineRule="auto"/>
        <w:rPr>
          <w:rFonts w:hint="default" w:ascii="宋体" w:hAnsi="宋体" w:eastAsia="宋体" w:cs="宋体"/>
          <w:i/>
          <w:color w:val="auto"/>
          <w:szCs w:val="21"/>
          <w:highlight w:val="none"/>
          <w:u w:val="single"/>
          <w:lang w:val="en-US" w:eastAsia="zh-CN"/>
        </w:rPr>
      </w:pPr>
      <w:r>
        <w:rPr>
          <w:rFonts w:hint="eastAsia" w:ascii="宋体" w:hAnsi="宋体" w:cs="宋体"/>
          <w:i/>
          <w:color w:val="auto"/>
          <w:szCs w:val="21"/>
          <w:highlight w:val="none"/>
          <w:u w:val="single"/>
          <w:lang w:val="en-US" w:eastAsia="zh-CN"/>
        </w:rPr>
        <w:t xml:space="preserve">6</w:t>
      </w:r>
      <w:r>
        <w:rPr>
          <w:rFonts w:hint="eastAsia" w:ascii="宋体" w:hAnsi="宋体" w:cs="宋体"/>
          <w:i/>
          <w:color w:val="auto"/>
          <w:szCs w:val="21"/>
          <w:highlight w:val="none"/>
          <w:u w:val="single"/>
        </w:rPr>
        <w:t xml:space="preserve">、</w:t>
      </w:r>
      <w:r>
        <w:rPr>
          <w:rFonts w:hint="eastAsia" w:ascii="宋体" w:hAnsi="宋体" w:cs="宋体"/>
          <w:i/>
          <w:color w:val="auto"/>
          <w:szCs w:val="21"/>
          <w:highlight w:val="none"/>
          <w:u w:val="single"/>
          <w:lang w:val="en-US" w:eastAsia="zh-CN"/>
        </w:rPr>
        <w:t xml:space="preserve">投标人须承诺合同签订30天内为本项目购买公众责任险，不予履行的，采购人有权终止合同。</w:t>
      </w:r>
      <w:r>
        <w:rPr>
          <w:rFonts w:hint="eastAsia" w:ascii="宋体" w:hAnsi="宋体" w:cs="宋体"/>
          <w:b/>
          <w:bCs/>
          <w:i/>
          <w:color w:val="auto"/>
          <w:szCs w:val="21"/>
          <w:highlight w:val="none"/>
          <w:u w:val="single"/>
        </w:rPr>
        <w:t xml:space="preserve">（提供承诺函，格式自拟，系统上传）</w:t>
      </w:r>
      <w:r/>
    </w:p>
    <w:p>
      <w:pPr>
        <w:ind w:firstLine="420"/>
        <w:spacing w:line="360" w:lineRule="auto"/>
        <w:rPr>
          <w:rFonts w:hint="eastAsia" w:ascii="宋体" w:hAnsi="宋体"/>
          <w:b/>
          <w:bCs w:val="0"/>
          <w:color w:val="auto"/>
          <w:sz w:val="21"/>
          <w:szCs w:val="21"/>
          <w:highlight w:val="none"/>
        </w:rPr>
      </w:pPr>
      <w:r>
        <w:rPr>
          <w:rFonts w:hint="eastAsia" w:ascii="宋体" w:hAnsi="宋体"/>
          <w:b/>
          <w:bCs w:val="0"/>
          <w:color w:val="auto"/>
          <w:sz w:val="21"/>
          <w:szCs w:val="21"/>
          <w:highlight w:val="none"/>
        </w:rPr>
        <w:t xml:space="preserve">注：供应商投标（响应）报价出现财政部发布《关于推动解决政府采购异常低价问题的通知》财库〔2026〕2号明确的如下情形：</w:t>
      </w:r>
      <w:r/>
    </w:p>
    <w:p>
      <w:pPr>
        <w:ind w:firstLine="420"/>
        <w:spacing w:line="360" w:lineRule="auto"/>
        <w:rPr>
          <w:rFonts w:hint="eastAsia" w:ascii="宋体" w:hAnsi="宋体" w:eastAsia="宋体" w:cs="Times New Roman"/>
          <w:b/>
          <w:bCs w:val="0"/>
          <w:color w:val="auto"/>
          <w:sz w:val="21"/>
          <w:szCs w:val="21"/>
          <w:highlight w:val="none"/>
        </w:rPr>
      </w:pPr>
      <w:r>
        <w:rPr>
          <w:rFonts w:hint="eastAsia" w:ascii="宋体" w:hAnsi="宋体" w:eastAsia="宋体" w:cs="Times New Roman"/>
          <w:b/>
          <w:bCs w:val="0"/>
          <w:color w:val="auto"/>
          <w:sz w:val="21"/>
          <w:szCs w:val="21"/>
          <w:highlight w:val="none"/>
        </w:rPr>
        <w:t xml:space="preserve">1.投标（响应）报价低于全部通过符合性审查供应商投标（响应）报价平均值50%的，即投标（响应）报价&lt;全部通过符合性审查供应商投标（响应）报价平均值×50%； </w:t>
      </w:r>
      <w:r/>
    </w:p>
    <w:p>
      <w:pPr>
        <w:ind w:firstLine="420"/>
        <w:spacing w:line="360" w:lineRule="auto"/>
        <w:rPr>
          <w:rFonts w:hint="eastAsia" w:ascii="宋体" w:hAnsi="宋体" w:eastAsia="宋体" w:cs="Times New Roman"/>
          <w:b/>
          <w:bCs w:val="0"/>
          <w:color w:val="auto"/>
          <w:sz w:val="21"/>
          <w:szCs w:val="21"/>
          <w:highlight w:val="none"/>
        </w:rPr>
      </w:pPr>
      <w:r>
        <w:rPr>
          <w:rFonts w:hint="eastAsia" w:ascii="宋体" w:hAnsi="宋体" w:eastAsia="宋体" w:cs="Times New Roman"/>
          <w:b/>
          <w:bCs w:val="0"/>
          <w:color w:val="auto"/>
          <w:sz w:val="21"/>
          <w:szCs w:val="21"/>
          <w:highlight w:val="none"/>
        </w:rPr>
        <w:t xml:space="preserve">2.投标（响应）报价低于通过符合性审查的次低报价供应商投标（响应）报价50%的，即投标（响应）报价&lt;通过符合性审查的次低报价供应商投标（响应）报价×50%； </w:t>
      </w:r>
      <w:r/>
    </w:p>
    <w:p>
      <w:pPr>
        <w:ind w:firstLine="420"/>
        <w:spacing w:line="360" w:lineRule="auto"/>
        <w:rPr>
          <w:rFonts w:hint="eastAsia" w:ascii="宋体" w:hAnsi="宋体" w:eastAsia="宋体" w:cs="Times New Roman"/>
          <w:b/>
          <w:bCs w:val="0"/>
          <w:color w:val="auto"/>
          <w:sz w:val="21"/>
          <w:szCs w:val="21"/>
          <w:highlight w:val="none"/>
        </w:rPr>
      </w:pPr>
      <w:r>
        <w:rPr>
          <w:rFonts w:hint="eastAsia" w:ascii="宋体" w:hAnsi="宋体" w:eastAsia="宋体" w:cs="Times New Roman"/>
          <w:b/>
          <w:bCs w:val="0"/>
          <w:color w:val="auto"/>
          <w:sz w:val="21"/>
          <w:szCs w:val="21"/>
          <w:highlight w:val="none"/>
        </w:rPr>
        <w:t xml:space="preserve">3.投标（响应）报价低于采购项目最高限价45%的，即投标（响应）报价&lt;采购项目最高限价×45%； </w:t>
      </w:r>
      <w:r/>
    </w:p>
    <w:p>
      <w:pPr>
        <w:ind w:firstLine="420"/>
        <w:spacing w:line="360" w:lineRule="auto"/>
        <w:rPr>
          <w:rFonts w:hint="eastAsia" w:ascii="宋体" w:hAnsi="宋体" w:eastAsia="宋体" w:cs="Times New Roman"/>
          <w:b/>
          <w:bCs w:val="0"/>
          <w:color w:val="auto"/>
          <w:sz w:val="21"/>
          <w:szCs w:val="21"/>
          <w:highlight w:val="none"/>
        </w:rPr>
      </w:pPr>
      <w:r>
        <w:rPr>
          <w:rFonts w:hint="eastAsia" w:ascii="宋体" w:hAnsi="宋体" w:eastAsia="宋体" w:cs="Times New Roman"/>
          <w:b/>
          <w:bCs w:val="0"/>
          <w:color w:val="auto"/>
          <w:sz w:val="21"/>
          <w:szCs w:val="21"/>
          <w:highlight w:val="none"/>
        </w:rPr>
        <w:t xml:space="preserve">4.评审委员会基于专业判断，认为供应商报价过低，有可能影响产品质量或者不能诚信履约的其他情形。 </w:t>
      </w:r>
      <w:r/>
    </w:p>
    <w:p>
      <w:pPr>
        <w:ind w:firstLine="420"/>
        <w:spacing w:line="360" w:lineRule="auto"/>
        <w:rPr>
          <w:rFonts w:hint="eastAsia" w:ascii="宋体" w:hAnsi="宋体" w:eastAsia="宋体" w:cs="Times New Roman"/>
          <w:b/>
          <w:bCs w:val="0"/>
          <w:color w:val="auto"/>
          <w:sz w:val="21"/>
          <w:szCs w:val="21"/>
          <w:highlight w:val="none"/>
        </w:rPr>
      </w:pPr>
      <w:r>
        <w:rPr>
          <w:rFonts w:hint="eastAsia" w:ascii="宋体" w:hAnsi="宋体" w:eastAsia="宋体" w:cs="Times New Roman"/>
          <w:b/>
          <w:bCs w:val="0"/>
          <w:color w:val="auto"/>
          <w:sz w:val="21"/>
          <w:szCs w:val="21"/>
          <w:highlight w:val="none"/>
        </w:rPr>
        <w:t xml:space="preserve">采购人可以结合具体项目实际情况，提高上述第1项至第3项中启动异常低价投标（响应）审查的数值标准，但是最高不得超过65%。 </w:t>
      </w:r>
      <w:r/>
    </w:p>
    <w:p>
      <w:pPr>
        <w:ind w:firstLine="420"/>
        <w:spacing w:line="360" w:lineRule="auto"/>
        <w:rPr>
          <w:rFonts w:hint="eastAsia" w:ascii="宋体" w:hAnsi="宋体" w:eastAsia="宋体" w:cs="Times New Roman"/>
          <w:b/>
          <w:bCs w:val="0"/>
          <w:color w:val="auto"/>
          <w:sz w:val="21"/>
          <w:szCs w:val="21"/>
          <w:highlight w:val="none"/>
        </w:rPr>
      </w:pPr>
      <w:r>
        <w:rPr>
          <w:rFonts w:hint="eastAsia" w:ascii="宋体" w:hAnsi="宋体" w:eastAsia="宋体" w:cs="Times New Roman"/>
          <w:b/>
          <w:bCs w:val="0"/>
          <w:color w:val="auto"/>
          <w:sz w:val="21"/>
          <w:szCs w:val="21"/>
          <w:highlight w:val="none"/>
        </w:rPr>
        <w:t xml:space="preserve">相关法律法规对供应商报价有规定的，从其规定。 </w:t>
      </w:r>
      <w:r/>
    </w:p>
    <w:p>
      <w:pPr>
        <w:ind w:firstLine="422"/>
        <w:spacing w:line="360" w:lineRule="auto"/>
        <w:rPr>
          <w:rFonts w:hint="eastAsia" w:ascii="宋体" w:hAnsi="宋体"/>
          <w:b/>
          <w:bCs w:val="0"/>
          <w:color w:val="auto"/>
          <w:sz w:val="21"/>
          <w:szCs w:val="21"/>
          <w:highlight w:val="none"/>
        </w:rPr>
      </w:pPr>
      <w:r>
        <w:rPr>
          <w:rFonts w:hint="eastAsia" w:ascii="宋体" w:hAnsi="宋体"/>
          <w:b/>
          <w:bCs w:val="0"/>
          <w:color w:val="auto"/>
          <w:sz w:val="21"/>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rPr>
          <w:color w:val="auto"/>
        </w:rPr>
      </w:pPr>
      <w:r>
        <w:rPr>
          <w:color w:val="auto"/>
        </w:rPr>
      </w:r>
      <w:r/>
    </w:p>
    <w:p>
      <w:pPr>
        <w:ind w:firstLine="422"/>
        <w:spacing w:line="360" w:lineRule="auto"/>
        <w:rPr>
          <w:rFonts w:hint="eastAsia" w:ascii="宋体" w:hAnsi="宋体"/>
          <w:b/>
          <w:bCs w:val="0"/>
          <w:color w:val="auto"/>
          <w:sz w:val="21"/>
          <w:szCs w:val="21"/>
          <w:highlight w:val="none"/>
        </w:rPr>
      </w:pPr>
      <w:r>
        <w:rPr>
          <w:rFonts w:hint="eastAsia" w:ascii="宋体" w:hAnsi="宋体"/>
          <w:b/>
          <w:bCs w:val="0"/>
          <w:color w:val="auto"/>
          <w:sz w:val="21"/>
          <w:szCs w:val="21"/>
          <w:highlight w:val="none"/>
        </w:rPr>
        <w:t xml:space="preserve"> </w:t>
      </w:r>
      <w:r/>
    </w:p>
    <w:p>
      <w:pPr>
        <w:rPr>
          <w:rFonts w:hint="eastAsia" w:ascii="宋体" w:hAnsi="宋体"/>
          <w:color w:val="auto"/>
          <w:sz w:val="36"/>
        </w:rPr>
      </w:pPr>
      <w:r>
        <w:rPr>
          <w:rFonts w:hint="eastAsia" w:ascii="宋体" w:hAnsi="宋体"/>
          <w:color w:val="auto"/>
          <w:sz w:val="36"/>
        </w:rPr>
      </w:r>
      <w:r/>
    </w:p>
    <w:p>
      <w:pPr>
        <w:pStyle w:val="952"/>
        <w:jc w:val="center"/>
        <w:spacing w:before="0" w:after="0" w:line="360" w:lineRule="auto"/>
        <w:rPr>
          <w:rFonts w:hint="eastAsia" w:ascii="宋体" w:hAnsi="宋体"/>
          <w:color w:val="auto"/>
          <w:sz w:val="36"/>
        </w:rPr>
        <w:sectPr>
          <w:footnotePr/>
          <w:endnotePr/>
          <w:type w:val="nextPage"/>
          <w:pgSz w:w="11906" w:h="16838" w:orient="portrait"/>
          <w:pgMar w:top="1247" w:right="1247" w:bottom="1247" w:left="1247" w:header="851" w:footer="992" w:gutter="0"/>
          <w:cols w:num="1" w:sep="0" w:space="720" w:equalWidth="1"/>
          <w:docGrid w:linePitch="360"/>
        </w:sectPr>
      </w:pPr>
      <w:r>
        <w:rPr>
          <w:rFonts w:hint="eastAsia" w:ascii="宋体" w:hAnsi="宋体"/>
          <w:color w:val="auto"/>
          <w:sz w:val="36"/>
        </w:rPr>
      </w:r>
      <w:r/>
    </w:p>
    <w:p>
      <w:pPr>
        <w:pStyle w:val="952"/>
        <w:jc w:val="center"/>
        <w:spacing w:before="0" w:after="0" w:line="360" w:lineRule="auto"/>
        <w:rPr>
          <w:rFonts w:ascii="宋体" w:hAnsi="宋体"/>
          <w:color w:val="auto"/>
          <w:sz w:val="36"/>
        </w:rPr>
      </w:pPr>
      <w:r/>
      <w:bookmarkStart w:id="29" w:name="_Toc22208"/>
      <w:r>
        <w:rPr>
          <w:rFonts w:hint="eastAsia" w:ascii="宋体" w:hAnsi="宋体"/>
          <w:color w:val="auto"/>
          <w:sz w:val="36"/>
        </w:rPr>
        <w:t xml:space="preserve">第五章  开标、评标办法、评分标准</w:t>
      </w:r>
      <w:bookmarkEnd w:id="29"/>
      <w:r/>
      <w:r/>
    </w:p>
    <w:p>
      <w:pPr>
        <w:pStyle w:val="983"/>
        <w:ind w:firstLine="422"/>
        <w:spacing w:before="0" w:after="0"/>
        <w:rPr>
          <w:rFonts w:ascii="宋体" w:hAnsi="宋体"/>
          <w:b/>
          <w:color w:val="auto"/>
          <w:sz w:val="21"/>
          <w:szCs w:val="21"/>
        </w:rPr>
      </w:pPr>
      <w:r>
        <w:rPr>
          <w:rFonts w:hint="eastAsia" w:ascii="宋体" w:hAnsi="宋体"/>
          <w:b/>
          <w:color w:val="auto"/>
          <w:sz w:val="21"/>
          <w:szCs w:val="21"/>
        </w:rPr>
        <w:t xml:space="preserve">一、评标方法</w:t>
      </w:r>
      <w:r/>
    </w:p>
    <w:p>
      <w:pPr>
        <w:pStyle w:val="983"/>
        <w:ind w:firstLine="420"/>
        <w:spacing w:before="0" w:after="0"/>
        <w:rPr>
          <w:rFonts w:ascii="宋体" w:hAnsi="宋体"/>
          <w:color w:val="auto"/>
          <w:sz w:val="21"/>
          <w:szCs w:val="21"/>
        </w:rPr>
      </w:pPr>
      <w:r>
        <w:rPr>
          <w:rFonts w:hint="eastAsia" w:ascii="宋体" w:hAnsi="宋体"/>
          <w:color w:val="auto"/>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b/>
          <w:color w:val="auto"/>
          <w:szCs w:val="21"/>
        </w:rPr>
      </w:pPr>
      <w:r/>
      <w:bookmarkStart w:id="30" w:name="_Toc449016388"/>
      <w:r/>
      <w:bookmarkStart w:id="31" w:name="_Toc449017024"/>
      <w:r>
        <w:rPr>
          <w:b/>
          <w:color w:val="auto"/>
          <w:szCs w:val="21"/>
        </w:rPr>
        <w:t xml:space="preserve">二、</w:t>
      </w:r>
      <w:r>
        <w:rPr>
          <w:rFonts w:hint="eastAsia"/>
          <w:b/>
          <w:color w:val="auto"/>
          <w:szCs w:val="21"/>
        </w:rPr>
        <w:t xml:space="preserve">政府采购政策功能落实</w:t>
      </w:r>
      <w:bookmarkEnd w:id="30"/>
      <w:r/>
      <w:bookmarkEnd w:id="31"/>
      <w:r/>
      <w:r/>
    </w:p>
    <w:p>
      <w:pPr>
        <w:pStyle w:val="983"/>
        <w:ind w:firstLine="420"/>
        <w:spacing w:before="0" w:after="0"/>
        <w:rPr>
          <w:rFonts w:ascii="宋体" w:hAnsi="宋体"/>
          <w:color w:val="auto"/>
          <w:sz w:val="21"/>
          <w:szCs w:val="21"/>
        </w:rPr>
      </w:pPr>
      <w:r>
        <w:rPr>
          <w:rFonts w:hint="eastAsia" w:ascii="宋体" w:hAnsi="宋体"/>
          <w:color w:val="auto"/>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83"/>
        <w:ind w:firstLine="420"/>
        <w:spacing w:before="0" w:after="0"/>
        <w:rPr>
          <w:rFonts w:ascii="宋体" w:hAnsi="宋体"/>
          <w:color w:val="auto"/>
          <w:sz w:val="21"/>
          <w:szCs w:val="21"/>
        </w:rPr>
      </w:pPr>
      <w:r>
        <w:rPr>
          <w:rFonts w:hint="eastAsia" w:ascii="宋体" w:hAnsi="宋体"/>
          <w:color w:val="auto"/>
          <w:sz w:val="21"/>
          <w:szCs w:val="21"/>
        </w:rPr>
        <w:t xml:space="preserve">1、小微型企业价格扣除</w:t>
      </w:r>
      <w:r/>
    </w:p>
    <w:p>
      <w:pPr>
        <w:pStyle w:val="983"/>
        <w:ind w:firstLine="420"/>
        <w:spacing w:before="0" w:after="0"/>
        <w:rPr>
          <w:rFonts w:ascii="宋体" w:hAnsi="宋体"/>
          <w:color w:val="auto"/>
          <w:sz w:val="21"/>
          <w:szCs w:val="21"/>
        </w:rPr>
      </w:pPr>
      <w:r>
        <w:rPr>
          <w:rFonts w:hint="eastAsia" w:ascii="宋体" w:hAnsi="宋体"/>
          <w:color w:val="auto"/>
          <w:sz w:val="21"/>
          <w:szCs w:val="21"/>
        </w:rPr>
        <w:t xml:space="preserve">（1）本项目对小型和微型企业产品给予20%的扣除价格，用扣除后的价格参与评审。</w:t>
      </w:r>
      <w:r/>
    </w:p>
    <w:p>
      <w:pPr>
        <w:pStyle w:val="983"/>
        <w:ind w:firstLine="420"/>
        <w:spacing w:before="0" w:after="0"/>
        <w:rPr>
          <w:rFonts w:ascii="宋体" w:hAnsi="宋体"/>
          <w:color w:val="auto"/>
          <w:sz w:val="21"/>
          <w:szCs w:val="21"/>
        </w:rPr>
      </w:pPr>
      <w:r>
        <w:rPr>
          <w:rFonts w:hint="eastAsia" w:ascii="宋体" w:hAnsi="宋体"/>
          <w:color w:val="auto"/>
          <w:sz w:val="21"/>
          <w:szCs w:val="21"/>
        </w:rPr>
        <w:t xml:space="preserve">（2）供应商需按照采购文件的要求提供相应的《企业声明函》。</w:t>
      </w:r>
      <w:r/>
    </w:p>
    <w:p>
      <w:pPr>
        <w:pStyle w:val="983"/>
        <w:ind w:firstLine="420"/>
        <w:spacing w:before="0" w:after="0"/>
        <w:rPr>
          <w:rFonts w:ascii="宋体" w:hAnsi="宋体"/>
          <w:color w:val="auto"/>
          <w:sz w:val="21"/>
          <w:szCs w:val="21"/>
        </w:rPr>
      </w:pPr>
      <w:r>
        <w:rPr>
          <w:rFonts w:hint="eastAsia" w:ascii="宋体" w:hAnsi="宋体"/>
          <w:color w:val="auto"/>
          <w:sz w:val="21"/>
          <w:szCs w:val="21"/>
        </w:rPr>
        <w:t xml:space="preserve">2、残疾人福利单位价格扣除</w:t>
      </w:r>
      <w:r/>
    </w:p>
    <w:p>
      <w:pPr>
        <w:pStyle w:val="983"/>
        <w:ind w:firstLine="420"/>
        <w:spacing w:before="0" w:after="0"/>
        <w:rPr>
          <w:rFonts w:ascii="宋体" w:hAnsi="宋体"/>
          <w:color w:val="auto"/>
          <w:sz w:val="21"/>
          <w:szCs w:val="21"/>
        </w:rPr>
      </w:pPr>
      <w:r>
        <w:rPr>
          <w:rFonts w:hint="eastAsia" w:ascii="宋体" w:hAnsi="宋体"/>
          <w:color w:val="auto"/>
          <w:sz w:val="21"/>
          <w:szCs w:val="21"/>
        </w:rPr>
        <w:t xml:space="preserve">（1）本项目对残疾人福利性单位视同小型、微型企业，给予20%的价格扣除，用扣除后的价格参与评审。</w:t>
      </w:r>
      <w:r/>
    </w:p>
    <w:p>
      <w:pPr>
        <w:pStyle w:val="983"/>
        <w:ind w:firstLine="420"/>
        <w:spacing w:before="0" w:after="0"/>
        <w:rPr>
          <w:rFonts w:ascii="宋体" w:hAnsi="宋体"/>
          <w:color w:val="auto"/>
          <w:sz w:val="21"/>
          <w:szCs w:val="21"/>
        </w:rPr>
      </w:pPr>
      <w:r>
        <w:rPr>
          <w:rFonts w:hint="eastAsia" w:ascii="宋体" w:hAnsi="宋体"/>
          <w:color w:val="auto"/>
          <w:sz w:val="21"/>
          <w:szCs w:val="21"/>
        </w:rPr>
        <w:t xml:space="preserve">（2）残疾人福利单位需按照采购文件的要求提供《残疾人福利性单位声明函》。</w:t>
      </w:r>
      <w:r/>
    </w:p>
    <w:p>
      <w:pPr>
        <w:pStyle w:val="983"/>
        <w:ind w:firstLine="420"/>
        <w:spacing w:before="0" w:after="0"/>
        <w:rPr>
          <w:rFonts w:ascii="宋体" w:hAnsi="宋体"/>
          <w:color w:val="auto"/>
          <w:sz w:val="21"/>
          <w:szCs w:val="21"/>
        </w:rPr>
      </w:pPr>
      <w:r>
        <w:rPr>
          <w:rFonts w:hint="eastAsia" w:ascii="宋体" w:hAnsi="宋体"/>
          <w:color w:val="auto"/>
          <w:sz w:val="21"/>
          <w:szCs w:val="21"/>
        </w:rPr>
        <w:t xml:space="preserve">（3）残疾人福利单位标准请参照《关于促进残疾人就业政府采购政策的通知》（财库〔2017〕141号）。</w:t>
      </w:r>
      <w:r/>
    </w:p>
    <w:p>
      <w:pPr>
        <w:pStyle w:val="983"/>
        <w:ind w:firstLine="420"/>
        <w:spacing w:before="0" w:after="0"/>
        <w:rPr>
          <w:rFonts w:ascii="宋体" w:hAnsi="宋体"/>
          <w:color w:val="auto"/>
          <w:sz w:val="21"/>
          <w:szCs w:val="21"/>
        </w:rPr>
      </w:pPr>
      <w:r>
        <w:rPr>
          <w:rFonts w:hint="eastAsia" w:ascii="宋体" w:hAnsi="宋体"/>
          <w:color w:val="auto"/>
          <w:sz w:val="21"/>
          <w:szCs w:val="21"/>
        </w:rPr>
        <w:t xml:space="preserve">3、监狱和戒毒企业价格扣除</w:t>
      </w:r>
      <w:r/>
    </w:p>
    <w:p>
      <w:pPr>
        <w:pStyle w:val="983"/>
        <w:ind w:firstLine="420"/>
        <w:spacing w:before="0" w:after="0"/>
        <w:rPr>
          <w:rFonts w:ascii="宋体" w:hAnsi="宋体"/>
          <w:color w:val="auto"/>
          <w:sz w:val="21"/>
          <w:szCs w:val="21"/>
        </w:rPr>
      </w:pPr>
      <w:r>
        <w:rPr>
          <w:rFonts w:hint="eastAsia" w:ascii="宋体" w:hAnsi="宋体"/>
          <w:color w:val="auto"/>
          <w:sz w:val="21"/>
          <w:szCs w:val="21"/>
        </w:rPr>
        <w:t xml:space="preserve">（1）本项目对监狱和戒毒企业（简称监狱企业）视同小型、微型企业，给予20%的价格扣除，用扣除后的价格参与评审。</w:t>
      </w:r>
      <w:r/>
    </w:p>
    <w:p>
      <w:pPr>
        <w:pStyle w:val="983"/>
        <w:ind w:firstLine="420"/>
        <w:spacing w:before="0" w:after="0"/>
        <w:rPr>
          <w:rFonts w:ascii="宋体" w:hAnsi="宋体"/>
          <w:color w:val="auto"/>
          <w:sz w:val="21"/>
          <w:szCs w:val="21"/>
        </w:rPr>
      </w:pPr>
      <w:r>
        <w:rPr>
          <w:rFonts w:hint="eastAsia" w:ascii="宋体" w:hAnsi="宋体"/>
          <w:color w:val="auto"/>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83"/>
        <w:ind w:firstLine="420"/>
        <w:spacing w:before="0" w:after="0"/>
        <w:rPr>
          <w:rFonts w:ascii="宋体" w:hAnsi="宋体"/>
          <w:color w:val="auto"/>
          <w:sz w:val="21"/>
          <w:szCs w:val="21"/>
        </w:rPr>
      </w:pPr>
      <w:r>
        <w:rPr>
          <w:rFonts w:hint="eastAsia" w:ascii="宋体" w:hAnsi="宋体"/>
          <w:color w:val="auto"/>
          <w:sz w:val="21"/>
          <w:szCs w:val="21"/>
        </w:rPr>
        <w:t xml:space="preserve">（3）监狱企业标准请参照《关于政府采购支持监狱企业发展有关问题的通知》（财库[2014]68号）。</w:t>
      </w:r>
      <w:r/>
    </w:p>
    <w:p>
      <w:pPr>
        <w:pStyle w:val="983"/>
        <w:ind w:firstLine="420"/>
        <w:spacing w:before="0" w:after="0"/>
        <w:rPr>
          <w:rFonts w:ascii="宋体" w:hAnsi="宋体"/>
          <w:color w:val="auto"/>
          <w:sz w:val="21"/>
          <w:szCs w:val="21"/>
        </w:rPr>
      </w:pPr>
      <w:r>
        <w:rPr>
          <w:rFonts w:hint="eastAsia" w:ascii="宋体" w:hAnsi="宋体"/>
          <w:color w:val="auto"/>
          <w:sz w:val="21"/>
          <w:szCs w:val="21"/>
        </w:rPr>
        <w:t xml:space="preserve">4、残疾人福利单位、监狱企业属于小型、微型企业的，不重复享受政策。</w:t>
      </w:r>
      <w:r/>
    </w:p>
    <w:p>
      <w:pPr>
        <w:pStyle w:val="983"/>
        <w:ind w:firstLine="420"/>
        <w:spacing w:before="0" w:after="0"/>
        <w:rPr>
          <w:rFonts w:ascii="宋体" w:hAnsi="宋体"/>
          <w:color w:val="auto"/>
          <w:sz w:val="21"/>
          <w:szCs w:val="21"/>
        </w:rPr>
      </w:pPr>
      <w:r>
        <w:rPr>
          <w:rFonts w:hint="eastAsia" w:ascii="宋体" w:hAnsi="宋体"/>
          <w:color w:val="auto"/>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r/>
    </w:p>
    <w:p>
      <w:pPr>
        <w:pStyle w:val="983"/>
        <w:ind w:firstLine="420"/>
        <w:spacing w:before="0" w:after="0"/>
        <w:rPr>
          <w:rFonts w:ascii="宋体" w:hAnsi="宋体"/>
          <w:color w:val="auto"/>
          <w:sz w:val="21"/>
          <w:szCs w:val="21"/>
        </w:rPr>
      </w:pPr>
      <w:r>
        <w:rPr>
          <w:rFonts w:hint="eastAsia" w:ascii="宋体" w:hAnsi="宋体"/>
          <w:color w:val="auto"/>
          <w:sz w:val="21"/>
          <w:szCs w:val="21"/>
        </w:rPr>
        <w:t xml:space="preserve">6、联合体各方均为小型、微型企业（残疾人福利单位、监狱企业）的，联合体享受20%价格扣除，用扣除后的价格参与评审。</w:t>
      </w:r>
      <w:r/>
    </w:p>
    <w:p>
      <w:pPr>
        <w:pStyle w:val="983"/>
        <w:ind w:firstLine="420"/>
        <w:spacing w:before="0" w:after="0"/>
        <w:rPr>
          <w:rFonts w:ascii="宋体" w:hAnsi="宋体"/>
          <w:color w:val="auto"/>
          <w:sz w:val="21"/>
          <w:szCs w:val="21"/>
        </w:rPr>
      </w:pPr>
      <w:r>
        <w:rPr>
          <w:rFonts w:hint="eastAsia" w:ascii="宋体" w:hAnsi="宋体"/>
          <w:color w:val="auto"/>
          <w:sz w:val="21"/>
          <w:szCs w:val="21"/>
        </w:rPr>
        <w:t xml:space="preserve">7、大中型企业向小型、微型企业分包的，分包意向协议约定小型、微型企业合同份额占到合同总金额30%以上的，给予6%的价格扣除，用扣除后的价格参与评审。</w:t>
      </w:r>
      <w:r/>
    </w:p>
    <w:p>
      <w:pPr>
        <w:pStyle w:val="983"/>
        <w:ind w:firstLine="0"/>
        <w:rPr>
          <w:rFonts w:ascii="宋体" w:hAnsi="宋体"/>
          <w:b/>
          <w:color w:val="auto"/>
          <w:sz w:val="21"/>
          <w:szCs w:val="21"/>
        </w:rPr>
      </w:pPr>
      <w:r>
        <w:rPr>
          <w:rFonts w:hint="eastAsia" w:ascii="宋体" w:hAnsi="宋体"/>
          <w:b/>
          <w:color w:val="auto"/>
          <w:sz w:val="21"/>
          <w:szCs w:val="21"/>
        </w:rPr>
        <w:t xml:space="preserve">三、评标标准</w:t>
      </w:r>
      <w:bookmarkStart w:id="32" w:name="_Toc497133123"/>
      <w:r/>
      <w:r/>
    </w:p>
    <w:tbl>
      <w:tblPr>
        <w:tblStyle w:val="955"/>
        <w:tblpPr w:horzAnchor="text" w:tblpXSpec="center" w:vertAnchor="text" w:tblpY="1" w:leftFromText="181" w:topFromText="0" w:rightFromText="181" w:bottomFromText="0"/>
        <w:tblW w:w="98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17"/>
        <w:gridCol w:w="7980"/>
      </w:tblGrid>
      <w:tr>
        <w:trPr>
          <w:trHeight w:val="562"/>
        </w:trPr>
        <w:tc>
          <w:tcPr>
            <w:tcW w:w="1917" w:type="dxa"/>
            <w:vAlign w:val="center"/>
            <w:textDirection w:val="lrTb"/>
            <w:noWrap w:val="false"/>
          </w:tcPr>
          <w:p>
            <w:pPr>
              <w:jc w:val="center"/>
              <w:spacing w:line="276"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w:t>
            </w:r>
            <w:r/>
          </w:p>
        </w:tc>
        <w:tc>
          <w:tcPr>
            <w:tcW w:w="7980" w:type="dxa"/>
            <w:vAlign w:val="center"/>
            <w:textDirection w:val="lrTb"/>
            <w:noWrap w:val="false"/>
          </w:tcPr>
          <w:p>
            <w:pPr>
              <w:jc w:val="center"/>
              <w:spacing w:line="276"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评分标准</w:t>
            </w:r>
            <w:r/>
          </w:p>
        </w:tc>
      </w:tr>
      <w:tr>
        <w:trPr>
          <w:trHeight w:val="1367"/>
        </w:trPr>
        <w:tc>
          <w:tcPr>
            <w:tcW w:w="1917" w:type="dxa"/>
            <w:vAlign w:val="center"/>
            <w:textDirection w:val="lrTb"/>
            <w:noWrap w:val="false"/>
          </w:tcPr>
          <w:p>
            <w:pPr>
              <w:jc w:val="center"/>
              <w:spacing w:line="276"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报价</w:t>
            </w:r>
            <w:r/>
          </w:p>
          <w:p>
            <w:pPr>
              <w:jc w:val="center"/>
              <w:spacing w:line="276"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cs="宋体"/>
                <w:color w:val="auto"/>
                <w:sz w:val="21"/>
                <w:szCs w:val="21"/>
                <w:lang w:val="en-US" w:eastAsia="zh-CN"/>
              </w:rPr>
              <w:t xml:space="preserve">20</w:t>
            </w:r>
            <w:r>
              <w:rPr>
                <w:rFonts w:hint="eastAsia" w:ascii="宋体" w:hAnsi="宋体" w:eastAsia="宋体" w:cs="宋体"/>
                <w:color w:val="auto"/>
                <w:sz w:val="21"/>
                <w:szCs w:val="21"/>
              </w:rPr>
              <w:t xml:space="preserve">分）</w:t>
            </w:r>
            <w:r/>
          </w:p>
        </w:tc>
        <w:tc>
          <w:tcPr>
            <w:tcW w:w="7980" w:type="dxa"/>
            <w:vAlign w:val="center"/>
            <w:textDirection w:val="lrTb"/>
            <w:noWrap w:val="false"/>
          </w:tcPr>
          <w:p>
            <w:pPr>
              <w:spacing w:line="276"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以满足采购文件要求的供应商</w:t>
            </w:r>
            <w:r>
              <w:rPr>
                <w:rFonts w:hint="eastAsia" w:ascii="宋体" w:hAnsi="宋体" w:eastAsia="宋体" w:cs="宋体"/>
                <w:bCs/>
                <w:color w:val="auto"/>
                <w:sz w:val="21"/>
                <w:szCs w:val="21"/>
                <w:lang w:val="en-US" w:eastAsia="zh-CN"/>
              </w:rPr>
              <w:t xml:space="preserve">最终</w:t>
            </w:r>
            <w:r>
              <w:rPr>
                <w:rFonts w:hint="eastAsia" w:ascii="宋体" w:hAnsi="宋体" w:eastAsia="宋体" w:cs="宋体"/>
                <w:bCs/>
                <w:color w:val="auto"/>
                <w:sz w:val="21"/>
                <w:szCs w:val="21"/>
              </w:rPr>
              <w:t xml:space="preserve">最低报价为基准价，得满分</w:t>
            </w:r>
            <w:r>
              <w:rPr>
                <w:rFonts w:hint="eastAsia" w:ascii="宋体" w:hAnsi="宋体" w:cs="宋体"/>
                <w:bCs/>
                <w:color w:val="auto"/>
                <w:sz w:val="21"/>
                <w:szCs w:val="21"/>
                <w:lang w:val="en-US" w:eastAsia="zh-CN"/>
              </w:rPr>
              <w:t xml:space="preserve">2</w:t>
            </w:r>
            <w:r>
              <w:rPr>
                <w:rFonts w:hint="eastAsia" w:ascii="宋体" w:hAnsi="宋体" w:eastAsia="宋体" w:cs="宋体"/>
                <w:bCs/>
                <w:color w:val="auto"/>
                <w:sz w:val="21"/>
                <w:szCs w:val="21"/>
              </w:rPr>
              <w:t xml:space="preserve">0分，其他报价=（基准价/报价）×</w:t>
            </w:r>
            <w:r>
              <w:rPr>
                <w:rFonts w:hint="eastAsia" w:ascii="宋体" w:hAnsi="宋体" w:cs="宋体"/>
                <w:bCs/>
                <w:color w:val="auto"/>
                <w:sz w:val="21"/>
                <w:szCs w:val="21"/>
                <w:lang w:val="en-US" w:eastAsia="zh-CN"/>
              </w:rPr>
              <w:t xml:space="preserve">20</w:t>
            </w:r>
            <w:r>
              <w:rPr>
                <w:rFonts w:hint="eastAsia" w:ascii="宋体" w:hAnsi="宋体" w:eastAsia="宋体" w:cs="宋体"/>
                <w:bCs/>
                <w:color w:val="auto"/>
                <w:sz w:val="21"/>
                <w:szCs w:val="21"/>
              </w:rPr>
              <w:t xml:space="preserve">×100%，保留小数点后两位。</w:t>
            </w:r>
            <w:r/>
          </w:p>
        </w:tc>
      </w:tr>
      <w:tr>
        <w:trPr>
          <w:trHeight w:val="1110"/>
        </w:trPr>
        <w:tc>
          <w:tcPr>
            <w:tcW w:w="1917" w:type="dxa"/>
            <w:vAlign w:val="center"/>
            <w:textDirection w:val="lrTb"/>
            <w:noWrap w:val="false"/>
          </w:tcPr>
          <w:p>
            <w:pPr>
              <w:jc w:val="center"/>
              <w:spacing w:line="276"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技术部分</w:t>
            </w:r>
            <w:r/>
          </w:p>
          <w:p>
            <w:pPr>
              <w:jc w:val="center"/>
              <w:spacing w:line="276"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rPr>
              <w:t xml:space="preserve">0分）</w:t>
            </w:r>
            <w:r/>
          </w:p>
        </w:tc>
        <w:tc>
          <w:tcPr>
            <w:tcW w:w="7980" w:type="dxa"/>
            <w:vAlign w:val="center"/>
            <w:textDirection w:val="lrTb"/>
            <w:noWrap w:val="false"/>
          </w:tcPr>
          <w:p>
            <w:pPr>
              <w:ind w:firstLine="420"/>
              <w:spacing w:line="276"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zh-CN"/>
              </w:rPr>
              <w:t xml:space="preserve">、整体服务设想和总体目标（服务设想是否符合项目实际情况，是否满足招标文件</w:t>
            </w:r>
            <w:r>
              <w:rPr>
                <w:rFonts w:hint="eastAsia" w:ascii="宋体" w:hAnsi="宋体" w:eastAsia="宋体" w:cs="宋体"/>
                <w:color w:val="auto"/>
                <w:sz w:val="21"/>
                <w:szCs w:val="21"/>
              </w:rPr>
              <w:t xml:space="preserve">要求）:方案细致、合理且可行性强得</w:t>
            </w: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rPr>
              <w:t xml:space="preserve">分；方案基本合理全面，具有一定的可行性得</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分；方案简单有明显的不合理项、不可行项的得</w:t>
            </w:r>
            <w:r>
              <w:rPr>
                <w:rFonts w:hint="eastAsia" w:ascii="宋体" w:hAnsi="宋体" w:cs="宋体"/>
                <w:color w:val="auto"/>
                <w:sz w:val="21"/>
                <w:szCs w:val="21"/>
                <w:lang w:val="en-US" w:eastAsia="zh-CN"/>
              </w:rPr>
              <w:t xml:space="preserve">1</w:t>
            </w:r>
            <w:r>
              <w:rPr>
                <w:rFonts w:hint="eastAsia" w:ascii="宋体" w:hAnsi="宋体" w:eastAsia="宋体" w:cs="宋体"/>
                <w:color w:val="auto"/>
                <w:sz w:val="21"/>
                <w:szCs w:val="21"/>
              </w:rPr>
              <w:t xml:space="preserve">分；其余不得分。</w:t>
            </w:r>
            <w:r/>
          </w:p>
          <w:p>
            <w:pPr>
              <w:ind w:firstLine="420"/>
              <w:spacing w:line="276"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2、项目组织机构及管理制度，管理制度包括监督机制、信息反馈处理机制、人员的培训计划：方案细致、合理且可行性强得</w:t>
            </w: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rPr>
              <w:t xml:space="preserve">分；方案基本合理全面，具有一定的可行性得</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分；方案简单有明显的不合理项、不可行项的得</w:t>
            </w:r>
            <w:r>
              <w:rPr>
                <w:rFonts w:hint="eastAsia" w:ascii="宋体" w:hAnsi="宋体" w:cs="宋体"/>
                <w:color w:val="auto"/>
                <w:sz w:val="21"/>
                <w:szCs w:val="21"/>
                <w:lang w:val="en-US" w:eastAsia="zh-CN"/>
              </w:rPr>
              <w:t xml:space="preserve">1</w:t>
            </w:r>
            <w:r>
              <w:rPr>
                <w:rFonts w:hint="eastAsia" w:ascii="宋体" w:hAnsi="宋体" w:eastAsia="宋体" w:cs="宋体"/>
                <w:color w:val="auto"/>
                <w:sz w:val="21"/>
                <w:szCs w:val="21"/>
              </w:rPr>
              <w:t xml:space="preserve">分；其余不得分。</w:t>
            </w:r>
            <w:r/>
          </w:p>
          <w:p>
            <w:pPr>
              <w:ind w:firstLine="420"/>
              <w:spacing w:line="276"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rPr>
                <w:rFonts w:hint="eastAsia" w:ascii="宋体" w:hAnsi="宋体" w:eastAsia="宋体" w:cs="宋体"/>
                <w:color w:val="auto"/>
                <w:sz w:val="21"/>
                <w:szCs w:val="21"/>
                <w:lang w:val="zh-CN"/>
              </w:rPr>
              <w:t xml:space="preserve">、</w:t>
            </w:r>
            <w:r>
              <w:rPr>
                <w:rFonts w:hint="eastAsia" w:ascii="宋体" w:hAnsi="宋体" w:cs="宋体"/>
                <w:color w:val="auto"/>
                <w:sz w:val="21"/>
                <w:szCs w:val="21"/>
                <w:lang w:val="en-US" w:eastAsia="zh-CN"/>
              </w:rPr>
              <w:t xml:space="preserve">秩序管理</w:t>
            </w:r>
            <w:r>
              <w:rPr>
                <w:rFonts w:hint="eastAsia" w:ascii="宋体" w:hAnsi="宋体" w:eastAsia="宋体" w:cs="宋体"/>
                <w:color w:val="auto"/>
                <w:sz w:val="21"/>
                <w:szCs w:val="21"/>
              </w:rPr>
              <w:t xml:space="preserve">服务方案</w:t>
            </w:r>
            <w:r>
              <w:rPr>
                <w:rFonts w:hint="eastAsia" w:ascii="宋体" w:hAnsi="宋体" w:eastAsia="宋体" w:cs="宋体"/>
                <w:color w:val="auto"/>
                <w:sz w:val="21"/>
                <w:szCs w:val="21"/>
                <w:lang w:val="zh-CN"/>
              </w:rPr>
              <w:t xml:space="preserve">：方案细致、合理且可行性强得</w:t>
            </w: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lang w:val="zh-CN"/>
              </w:rPr>
              <w:t xml:space="preserve">分；方案基本合理全面，具有一定的可行性得</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lang w:val="zh-CN"/>
              </w:rPr>
              <w:t xml:space="preserve">分；方案简单有明显的不合理项、不可行项的得</w:t>
            </w:r>
            <w:r>
              <w:rPr>
                <w:rFonts w:hint="eastAsia" w:ascii="宋体" w:hAnsi="宋体" w:cs="宋体"/>
                <w:color w:val="auto"/>
                <w:sz w:val="21"/>
                <w:szCs w:val="21"/>
                <w:lang w:val="en-US" w:eastAsia="zh-CN"/>
              </w:rPr>
              <w:t xml:space="preserve">1</w:t>
            </w:r>
            <w:r>
              <w:rPr>
                <w:rFonts w:hint="eastAsia" w:ascii="宋体" w:hAnsi="宋体" w:eastAsia="宋体" w:cs="宋体"/>
                <w:color w:val="auto"/>
                <w:sz w:val="21"/>
                <w:szCs w:val="21"/>
                <w:lang w:val="zh-CN"/>
              </w:rPr>
              <w:t xml:space="preserve">分；其余不得分。</w:t>
            </w:r>
            <w:r/>
          </w:p>
          <w:p>
            <w:pPr>
              <w:ind w:firstLine="420"/>
              <w:spacing w:line="276"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4、</w:t>
            </w:r>
            <w:r>
              <w:rPr>
                <w:rFonts w:hint="eastAsia" w:ascii="宋体" w:hAnsi="宋体" w:eastAsia="宋体" w:cs="宋体"/>
                <w:color w:val="auto"/>
                <w:sz w:val="21"/>
                <w:szCs w:val="21"/>
                <w:lang w:val="zh-CN"/>
              </w:rPr>
              <w:t xml:space="preserve">河塘管护服务方案：方案细致、合理且可行性强得</w:t>
            </w: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lang w:val="zh-CN"/>
              </w:rPr>
              <w:t xml:space="preserve">分；方案基本合理全面，具有一定的可行性得</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lang w:val="zh-CN"/>
              </w:rPr>
              <w:t xml:space="preserve">分；方案简单有明显的不合理项、不可行项的得</w:t>
            </w:r>
            <w:r>
              <w:rPr>
                <w:rFonts w:hint="eastAsia" w:ascii="宋体" w:hAnsi="宋体" w:cs="宋体"/>
                <w:color w:val="auto"/>
                <w:sz w:val="21"/>
                <w:szCs w:val="21"/>
                <w:lang w:val="en-US" w:eastAsia="zh-CN"/>
              </w:rPr>
              <w:t xml:space="preserve">1</w:t>
            </w:r>
            <w:r>
              <w:rPr>
                <w:rFonts w:hint="eastAsia" w:ascii="宋体" w:hAnsi="宋体" w:eastAsia="宋体" w:cs="宋体"/>
                <w:color w:val="auto"/>
                <w:sz w:val="21"/>
                <w:szCs w:val="21"/>
                <w:lang w:val="zh-CN"/>
              </w:rPr>
              <w:t xml:space="preserve">分；其余不得分。</w:t>
            </w:r>
            <w:r/>
          </w:p>
          <w:p>
            <w:pPr>
              <w:ind w:firstLine="420"/>
              <w:spacing w:line="276"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5、</w:t>
            </w:r>
            <w:r>
              <w:rPr>
                <w:rFonts w:hint="eastAsia" w:ascii="宋体" w:hAnsi="宋体" w:cs="宋体"/>
                <w:color w:val="auto"/>
                <w:sz w:val="21"/>
                <w:szCs w:val="21"/>
                <w:lang w:val="en-US" w:eastAsia="zh-CN"/>
              </w:rPr>
              <w:t xml:space="preserve">绿地</w:t>
            </w:r>
            <w:r>
              <w:rPr>
                <w:rFonts w:hint="eastAsia" w:ascii="宋体" w:hAnsi="宋体" w:eastAsia="宋体" w:cs="宋体"/>
                <w:color w:val="auto"/>
                <w:sz w:val="21"/>
                <w:szCs w:val="21"/>
                <w:lang w:val="zh-CN"/>
              </w:rPr>
              <w:t xml:space="preserve">管护服务方案：方案细致、合理且可行性强得</w:t>
            </w: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lang w:val="zh-CN"/>
              </w:rPr>
              <w:t xml:space="preserve">分；方案基本合理全面，具有一定的可行性得</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lang w:val="zh-CN"/>
              </w:rPr>
              <w:t xml:space="preserve">分；方案简单有明显的不合理项、不可行项的得</w:t>
            </w:r>
            <w:r>
              <w:rPr>
                <w:rFonts w:hint="eastAsia" w:ascii="宋体" w:hAnsi="宋体" w:cs="宋体"/>
                <w:color w:val="auto"/>
                <w:sz w:val="21"/>
                <w:szCs w:val="21"/>
                <w:lang w:val="en-US" w:eastAsia="zh-CN"/>
              </w:rPr>
              <w:t xml:space="preserve">1</w:t>
            </w:r>
            <w:r>
              <w:rPr>
                <w:rFonts w:hint="eastAsia" w:ascii="宋体" w:hAnsi="宋体" w:eastAsia="宋体" w:cs="宋体"/>
                <w:color w:val="auto"/>
                <w:sz w:val="21"/>
                <w:szCs w:val="21"/>
                <w:lang w:val="zh-CN"/>
              </w:rPr>
              <w:t xml:space="preserve">分；其余不得分。</w:t>
            </w:r>
            <w:r/>
          </w:p>
          <w:p>
            <w:pPr>
              <w:ind w:firstLine="420"/>
              <w:spacing w:line="276"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rPr>
                <w:rFonts w:hint="eastAsia" w:ascii="宋体" w:hAnsi="宋体" w:cs="宋体"/>
                <w:color w:val="auto"/>
                <w:sz w:val="21"/>
                <w:szCs w:val="21"/>
                <w:lang w:val="en-US" w:eastAsia="zh-CN"/>
              </w:rPr>
              <w:t xml:space="preserve">步</w:t>
            </w:r>
            <w:r>
              <w:rPr>
                <w:rFonts w:hint="eastAsia" w:ascii="宋体" w:hAnsi="宋体" w:eastAsia="宋体" w:cs="宋体"/>
                <w:color w:val="auto"/>
                <w:sz w:val="21"/>
                <w:szCs w:val="21"/>
                <w:lang w:val="zh-CN"/>
              </w:rPr>
              <w:t xml:space="preserve">道管护服务方案：方案细致、合理且可行性强得</w:t>
            </w: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lang w:val="zh-CN"/>
              </w:rPr>
              <w:t xml:space="preserve">分；方案基本合理全面，具有一定的可行性得</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lang w:val="zh-CN"/>
              </w:rPr>
              <w:t xml:space="preserve">分；方案简单</w:t>
            </w:r>
            <w:r>
              <w:rPr>
                <w:rFonts w:hint="eastAsia" w:ascii="宋体" w:hAnsi="宋体" w:eastAsia="宋体" w:cs="宋体"/>
                <w:color w:val="auto"/>
                <w:sz w:val="21"/>
                <w:szCs w:val="21"/>
              </w:rPr>
              <w:t xml:space="preserve">有明显的不合理项、不可行项的得</w:t>
            </w:r>
            <w:r>
              <w:rPr>
                <w:rFonts w:hint="eastAsia" w:ascii="宋体" w:hAnsi="宋体" w:cs="宋体"/>
                <w:color w:val="auto"/>
                <w:sz w:val="21"/>
                <w:szCs w:val="21"/>
                <w:lang w:val="en-US" w:eastAsia="zh-CN"/>
              </w:rPr>
              <w:t xml:space="preserve">1</w:t>
            </w:r>
            <w:r>
              <w:rPr>
                <w:rFonts w:hint="eastAsia" w:ascii="宋体" w:hAnsi="宋体" w:eastAsia="宋体" w:cs="宋体"/>
                <w:color w:val="auto"/>
                <w:sz w:val="21"/>
                <w:szCs w:val="21"/>
              </w:rPr>
              <w:t xml:space="preserve">分；其余不得分。</w:t>
            </w:r>
            <w:r/>
          </w:p>
          <w:p>
            <w:pPr>
              <w:ind w:firstLine="420"/>
              <w:spacing w:line="276"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7、垃圾</w:t>
            </w:r>
            <w:r>
              <w:rPr>
                <w:rFonts w:hint="eastAsia" w:ascii="宋体" w:hAnsi="宋体" w:cs="宋体"/>
                <w:color w:val="auto"/>
                <w:sz w:val="21"/>
                <w:szCs w:val="21"/>
                <w:lang w:val="en-US" w:eastAsia="zh-CN"/>
              </w:rPr>
              <w:t xml:space="preserve">清运</w:t>
            </w:r>
            <w:r>
              <w:rPr>
                <w:rFonts w:hint="eastAsia" w:ascii="宋体" w:hAnsi="宋体" w:eastAsia="宋体" w:cs="宋体"/>
                <w:color w:val="auto"/>
                <w:sz w:val="21"/>
                <w:szCs w:val="21"/>
              </w:rPr>
              <w:t xml:space="preserve">管护服务方案</w:t>
            </w:r>
            <w:r>
              <w:rPr>
                <w:rFonts w:hint="eastAsia" w:ascii="宋体" w:hAnsi="宋体" w:eastAsia="宋体" w:cs="宋体"/>
                <w:color w:val="auto"/>
                <w:sz w:val="21"/>
                <w:szCs w:val="21"/>
                <w:lang w:val="zh-CN"/>
              </w:rPr>
              <w:t xml:space="preserve">：方案细致、合理且可行性强得</w:t>
            </w: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lang w:val="zh-CN"/>
              </w:rPr>
              <w:t xml:space="preserve">分；方案基本合理全面，具有一定的可行性得</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lang w:val="zh-CN"/>
              </w:rPr>
              <w:t xml:space="preserve">分；方案简单</w:t>
            </w:r>
            <w:r>
              <w:rPr>
                <w:rFonts w:hint="eastAsia" w:ascii="宋体" w:hAnsi="宋体" w:eastAsia="宋体" w:cs="宋体"/>
                <w:color w:val="auto"/>
                <w:sz w:val="21"/>
                <w:szCs w:val="21"/>
              </w:rPr>
              <w:t xml:space="preserve">有明显的不合理项、不可行项的得</w:t>
            </w:r>
            <w:r>
              <w:rPr>
                <w:rFonts w:hint="eastAsia" w:ascii="宋体" w:hAnsi="宋体" w:cs="宋体"/>
                <w:color w:val="auto"/>
                <w:sz w:val="21"/>
                <w:szCs w:val="21"/>
                <w:lang w:val="en-US" w:eastAsia="zh-CN"/>
              </w:rPr>
              <w:t xml:space="preserve">1</w:t>
            </w:r>
            <w:r>
              <w:rPr>
                <w:rFonts w:hint="eastAsia" w:ascii="宋体" w:hAnsi="宋体" w:eastAsia="宋体" w:cs="宋体"/>
                <w:color w:val="auto"/>
                <w:sz w:val="21"/>
                <w:szCs w:val="21"/>
              </w:rPr>
              <w:t xml:space="preserve">分；其余不得分。</w:t>
            </w:r>
            <w:r/>
          </w:p>
          <w:p>
            <w:pPr>
              <w:ind w:firstLine="420"/>
              <w:spacing w:line="276"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8、突发事件应急预案：方案细致、合理且可行性强得</w:t>
            </w: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rPr>
              <w:t xml:space="preserve">分；方案基本合理全面，具有一定的可行性得</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分；方案简单有明显的不合理项、不可行项的得</w:t>
            </w:r>
            <w:r>
              <w:rPr>
                <w:rFonts w:hint="eastAsia" w:ascii="宋体" w:hAnsi="宋体" w:cs="宋体"/>
                <w:color w:val="auto"/>
                <w:sz w:val="21"/>
                <w:szCs w:val="21"/>
                <w:lang w:val="en-US" w:eastAsia="zh-CN"/>
              </w:rPr>
              <w:t xml:space="preserve">1</w:t>
            </w:r>
            <w:r>
              <w:rPr>
                <w:rFonts w:hint="eastAsia" w:ascii="宋体" w:hAnsi="宋体" w:eastAsia="宋体" w:cs="宋体"/>
                <w:color w:val="auto"/>
                <w:sz w:val="21"/>
                <w:szCs w:val="21"/>
              </w:rPr>
              <w:t xml:space="preserve">分；其余不得分。</w:t>
            </w:r>
            <w:r/>
          </w:p>
          <w:p>
            <w:pPr>
              <w:ind w:firstLine="420"/>
              <w:spacing w:line="276"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9、重大活动、节假日和黄金周、文明优质服务方案：方案细致、合理且可行性强得</w:t>
            </w: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rPr>
              <w:t xml:space="preserve">分；方案基本合理全面，具有一定的可行性得</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分；方案简单有明显的不合理项、不可行项的得</w:t>
            </w:r>
            <w:r>
              <w:rPr>
                <w:rFonts w:hint="eastAsia" w:ascii="宋体" w:hAnsi="宋体" w:cs="宋体"/>
                <w:color w:val="auto"/>
                <w:sz w:val="21"/>
                <w:szCs w:val="21"/>
                <w:lang w:val="en-US" w:eastAsia="zh-CN"/>
              </w:rPr>
              <w:t xml:space="preserve">1</w:t>
            </w:r>
            <w:r>
              <w:rPr>
                <w:rFonts w:hint="eastAsia" w:ascii="宋体" w:hAnsi="宋体" w:eastAsia="宋体" w:cs="宋体"/>
                <w:color w:val="auto"/>
                <w:sz w:val="21"/>
                <w:szCs w:val="21"/>
              </w:rPr>
              <w:t xml:space="preserve">分；其余不得分。</w:t>
            </w:r>
            <w:r/>
          </w:p>
          <w:p>
            <w:pPr>
              <w:ind w:firstLine="420"/>
              <w:spacing w:line="276"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10、</w:t>
            </w:r>
            <w:r>
              <w:rPr>
                <w:rFonts w:hint="eastAsia" w:ascii="宋体" w:hAnsi="宋体" w:eastAsia="宋体" w:cs="宋体"/>
                <w:color w:val="auto"/>
                <w:sz w:val="21"/>
                <w:szCs w:val="21"/>
                <w:lang w:val="zh-CN"/>
              </w:rPr>
              <w:t xml:space="preserve">安全事故处理措施包括意外伤害赔偿措施、工伤赔偿措施、风险规避措施：</w:t>
            </w:r>
            <w:r>
              <w:rPr>
                <w:rFonts w:hint="eastAsia" w:ascii="宋体" w:hAnsi="宋体" w:eastAsia="宋体" w:cs="宋体"/>
                <w:color w:val="auto"/>
                <w:sz w:val="21"/>
                <w:szCs w:val="21"/>
              </w:rPr>
              <w:t xml:space="preserve">方案细致、合理且可行性强得</w:t>
            </w: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rPr>
              <w:t xml:space="preserve">分；方案基本合理全面，具有一定的可行性得</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分；方案简单有明显的不合理项、不可行项的得</w:t>
            </w:r>
            <w:r>
              <w:rPr>
                <w:rFonts w:hint="eastAsia" w:ascii="宋体" w:hAnsi="宋体" w:cs="宋体"/>
                <w:color w:val="auto"/>
                <w:sz w:val="21"/>
                <w:szCs w:val="21"/>
                <w:lang w:val="en-US" w:eastAsia="zh-CN"/>
              </w:rPr>
              <w:t xml:space="preserve">1</w:t>
            </w:r>
            <w:r>
              <w:rPr>
                <w:rFonts w:hint="eastAsia" w:ascii="宋体" w:hAnsi="宋体" w:eastAsia="宋体" w:cs="宋体"/>
                <w:color w:val="auto"/>
                <w:sz w:val="21"/>
                <w:szCs w:val="21"/>
              </w:rPr>
              <w:t xml:space="preserve">分；其余不得分。</w:t>
            </w:r>
            <w:r/>
          </w:p>
        </w:tc>
      </w:tr>
      <w:tr>
        <w:trPr>
          <w:trHeight w:val="416"/>
        </w:trPr>
        <w:tc>
          <w:tcPr>
            <w:tcW w:w="1917" w:type="dxa"/>
            <w:vAlign w:val="center"/>
            <w:textDirection w:val="lrTb"/>
            <w:noWrap w:val="false"/>
          </w:tcPr>
          <w:p>
            <w:pPr>
              <w:jc w:val="center"/>
              <w:spacing w:line="276"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设备实力</w:t>
            </w:r>
            <w:r/>
          </w:p>
          <w:p>
            <w:pPr>
              <w:jc w:val="center"/>
              <w:spacing w:line="276"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12</w:t>
            </w:r>
            <w:r>
              <w:rPr>
                <w:rFonts w:hint="eastAsia" w:ascii="宋体" w:hAnsi="宋体" w:eastAsia="宋体" w:cs="宋体"/>
                <w:color w:val="auto"/>
                <w:sz w:val="21"/>
                <w:szCs w:val="21"/>
              </w:rPr>
              <w:t xml:space="preserve">分）</w:t>
            </w:r>
            <w:r/>
          </w:p>
        </w:tc>
        <w:tc>
          <w:tcPr>
            <w:tcW w:w="7980" w:type="dxa"/>
            <w:vAlign w:val="center"/>
            <w:textDirection w:val="lrTb"/>
            <w:noWrap w:val="false"/>
          </w:tcPr>
          <w:p>
            <w:pPr>
              <w:spacing w:line="276"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1、具备2辆垃圾清运车（小型）；有 1 辆得 </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分，满分 2 分。</w:t>
            </w:r>
            <w:r/>
          </w:p>
          <w:p>
            <w:pPr>
              <w:spacing w:line="276"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2、具备4辆快速保洁车（小型）；有 1 辆得 </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分，满分 </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分。</w:t>
            </w:r>
            <w:r/>
          </w:p>
          <w:p>
            <w:pPr>
              <w:spacing w:line="276"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3、具备3辆小型高压冲洗车（小型）；有 1 辆得 </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分，满分 </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分。</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w:t>
            </w:r>
            <w:r>
              <w:rPr>
                <w:rFonts w:ascii="SimSun" w:hAnsi="SimSun" w:eastAsia="SimSun" w:cs="SimSun"/>
                <w:color w:val="000000"/>
                <w:sz w:val="21"/>
              </w:rPr>
              <w:t xml:space="preserve">具备2条保洁船；有 1 条得1.5分，满分 3 分</w:t>
            </w:r>
            <w:r>
              <w:rPr>
                <w:rFonts w:hint="eastAsia" w:ascii="宋体" w:hAnsi="宋体" w:eastAsia="宋体" w:cs="宋体"/>
                <w:color w:val="auto"/>
                <w:sz w:val="21"/>
                <w:szCs w:val="21"/>
              </w:rPr>
            </w:r>
            <w:r>
              <w:rPr>
                <w:rFonts w:hint="eastAsia" w:ascii="宋体" w:hAnsi="宋体" w:eastAsia="宋体" w:cs="宋体"/>
                <w:color w:val="auto"/>
                <w:sz w:val="21"/>
                <w:szCs w:val="21"/>
              </w:rPr>
              <w:t xml:space="preserve">。</w:t>
            </w:r>
            <w:r/>
            <w:r/>
            <w:r>
              <w:rPr>
                <w:sz w:val="21"/>
              </w:rPr>
            </w:r>
          </w:p>
          <w:p>
            <w:pPr>
              <w:spacing w:line="276"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注：投标文件中需提供证明材料，缺失、不符或不提供者，对应项不得分，承诺中标后合同签订前能配备到位的承诺书（格式自拟）。</w:t>
            </w:r>
            <w:r/>
          </w:p>
          <w:p>
            <w:pPr>
              <w:spacing w:line="276"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设备为自有的，须提供车辆照片、发票，以上材料须提供齐全且加盖投标人公章，原件扫描上传；</w:t>
            </w:r>
            <w:r/>
          </w:p>
          <w:p>
            <w:pPr>
              <w:spacing w:line="276"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设备为已租赁的，须提供投标单位的租赁协议（租赁期限需覆盖本项目服务期），须提供车辆照片、发票，以上材料须提供齐全且加盖投标人公章，原件扫描上传。</w:t>
            </w:r>
            <w:r/>
          </w:p>
        </w:tc>
      </w:tr>
      <w:tr>
        <w:trPr>
          <w:trHeight w:val="416"/>
        </w:trPr>
        <w:tc>
          <w:tcPr>
            <w:tcW w:w="1917" w:type="dxa"/>
            <w:vAlign w:val="center"/>
            <w:textDirection w:val="lrTb"/>
            <w:noWrap w:val="false"/>
          </w:tcPr>
          <w:p>
            <w:pPr>
              <w:jc w:val="center"/>
              <w:spacing w:line="276"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人员配置（</w:t>
            </w: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rPr>
              <w:t xml:space="preserve">分）</w:t>
            </w:r>
            <w:r/>
          </w:p>
        </w:tc>
        <w:tc>
          <w:tcPr>
            <w:tcW w:w="7980" w:type="dxa"/>
            <w:vAlign w:val="center"/>
            <w:textDirection w:val="lrTb"/>
            <w:noWrap w:val="false"/>
          </w:tcPr>
          <w:p>
            <w:pPr>
              <w:numPr>
                <w:ilvl w:val="0"/>
                <w:numId w:val="0"/>
              </w:numPr>
              <w:spacing w:line="276" w:lineRule="auto"/>
              <w:rPr>
                <w:rFonts w:hint="eastAsia" w:ascii="宋体" w:hAnsi="宋体" w:cs="宋体"/>
                <w:color w:val="auto"/>
                <w:highlight w:val="none"/>
                <w:lang w:val="en-US" w:eastAsia="zh-CN"/>
                <w14:ligatures w14:val="none"/>
              </w:rPr>
            </w:pPr>
            <w:r>
              <w:rPr>
                <w:rFonts w:hint="eastAsia" w:ascii="宋体" w:hAnsi="宋体" w:eastAsia="宋体" w:cs="宋体"/>
                <w:color w:val="auto"/>
                <w:sz w:val="21"/>
                <w:szCs w:val="21"/>
              </w:rPr>
              <w:t xml:space="preserve">1、</w:t>
            </w:r>
            <w:r>
              <w:rPr>
                <w:rFonts w:hint="eastAsia" w:ascii="宋体" w:hAnsi="宋体" w:cs="宋体"/>
                <w:color w:val="auto"/>
                <w:highlight w:val="none"/>
                <w:lang w:val="en-US" w:eastAsia="zh-CN"/>
              </w:rPr>
              <w:t xml:space="preserve">项目负责人45周岁以下</w:t>
            </w:r>
            <w:r>
              <w:rPr>
                <w:rFonts w:hint="eastAsia" w:ascii="宋体" w:hAnsi="宋体" w:cs="宋体"/>
                <w:color w:val="auto"/>
                <w:highlight w:val="none"/>
                <w:lang w:val="en-US" w:eastAsia="zh-CN"/>
              </w:rPr>
              <w:t xml:space="preserve">，</w:t>
            </w:r>
            <w:r>
              <w:rPr>
                <w:rFonts w:hint="eastAsia" w:ascii="宋体" w:hAnsi="宋体" w:cs="宋体"/>
                <w:color w:val="auto"/>
                <w:highlight w:val="none"/>
                <w:lang w:val="en-US" w:eastAsia="zh-CN"/>
              </w:rPr>
              <w:t xml:space="preserve">具有本科及以上学历得</w:t>
            </w:r>
            <w:r>
              <w:rPr>
                <w:rFonts w:hint="eastAsia" w:ascii="宋体" w:hAnsi="宋体" w:cs="宋体"/>
                <w:color w:val="auto"/>
                <w:highlight w:val="none"/>
                <w:lang w:val="en-US" w:eastAsia="zh-CN"/>
              </w:rPr>
              <w:t xml:space="preserve">2</w:t>
            </w:r>
            <w:r>
              <w:rPr>
                <w:rFonts w:hint="eastAsia" w:ascii="宋体" w:hAnsi="宋体" w:cs="宋体"/>
                <w:color w:val="auto"/>
                <w:highlight w:val="none"/>
                <w:lang w:val="en-US" w:eastAsia="zh-CN"/>
              </w:rPr>
              <w:t xml:space="preserve">分；</w:t>
            </w:r>
            <w:r>
              <w:rPr>
                <w:rFonts w:hint="eastAsia" w:ascii="宋体" w:hAnsi="宋体" w:cs="宋体"/>
                <w:color w:val="auto"/>
                <w:highlight w:val="none"/>
                <w:lang w:val="en-US" w:eastAsia="zh-CN"/>
              </w:rPr>
              <w:t xml:space="preserve">大专学历得1分。</w:t>
            </w:r>
            <w:r>
              <w:rPr>
                <w:rFonts w:hint="eastAsia" w:ascii="宋体" w:hAnsi="宋体" w:cs="宋体"/>
                <w:color w:val="auto"/>
                <w:highlight w:val="none"/>
                <w:lang w:val="en-US" w:eastAsia="zh-CN"/>
              </w:rPr>
            </w:r>
            <w:r/>
          </w:p>
          <w:p>
            <w:pPr>
              <w:numPr>
                <w:ilvl w:val="0"/>
                <w:numId w:val="0"/>
              </w:numPr>
              <w:spacing w:line="276" w:lineRule="auto"/>
              <w:rPr>
                <w:rFonts w:hint="eastAsia" w:ascii="宋体" w:hAnsi="宋体" w:cs="宋体"/>
                <w:color w:val="auto"/>
                <w:highlight w:val="none"/>
                <w:lang w:val="en-US" w:eastAsia="zh-CN"/>
                <w14:ligatures w14:val="none"/>
              </w:rPr>
            </w:pPr>
            <w:r>
              <w:rPr>
                <w:rFonts w:hint="eastAsia" w:ascii="宋体" w:hAnsi="宋体" w:cs="宋体"/>
                <w:color w:val="auto"/>
                <w:highlight w:val="none"/>
                <w:lang w:val="en-US" w:eastAsia="zh-CN"/>
              </w:rPr>
              <w:t xml:space="preserve">2、</w:t>
            </w:r>
            <w:r>
              <w:rPr>
                <w:rFonts w:hint="eastAsia" w:ascii="宋体" w:hAnsi="宋体" w:cs="宋体"/>
                <w:color w:val="auto"/>
                <w:highlight w:val="none"/>
                <w:lang w:val="en-US" w:eastAsia="zh-CN"/>
              </w:rPr>
              <w:t xml:space="preserve">项目负责人</w:t>
            </w:r>
            <w:r>
              <w:rPr>
                <w:rFonts w:hint="eastAsia" w:ascii="宋体" w:hAnsi="宋体" w:cs="宋体"/>
                <w:color w:val="auto"/>
                <w:highlight w:val="none"/>
                <w:lang w:val="en-US" w:eastAsia="zh-CN"/>
              </w:rPr>
              <w:t xml:space="preserve">具有</w:t>
            </w:r>
            <w:r>
              <w:rPr>
                <w:rFonts w:hint="eastAsia" w:ascii="宋体" w:hAnsi="宋体" w:cs="宋体"/>
                <w:color w:val="auto"/>
                <w:highlight w:val="none"/>
                <w:lang w:val="en-US" w:eastAsia="zh-CN"/>
              </w:rPr>
              <w:t xml:space="preserve">行政主管部门颁发的三级(高级)及以上保安员证</w:t>
            </w:r>
            <w:r>
              <w:rPr>
                <w:rFonts w:hint="eastAsia" w:ascii="宋体" w:hAnsi="宋体" w:cs="宋体"/>
                <w:color w:val="auto"/>
                <w:highlight w:val="none"/>
                <w:lang w:val="en-US" w:eastAsia="zh-CN"/>
              </w:rPr>
              <w:t xml:space="preserve">的</w:t>
            </w:r>
            <w:r>
              <w:rPr>
                <w:rFonts w:hint="eastAsia" w:ascii="宋体" w:hAnsi="宋体" w:cs="宋体"/>
                <w:color w:val="auto"/>
                <w:highlight w:val="none"/>
                <w:lang w:val="en-US" w:eastAsia="zh-CN"/>
              </w:rPr>
              <w:t xml:space="preserve">得</w:t>
            </w:r>
            <w:r>
              <w:rPr>
                <w:rFonts w:hint="eastAsia" w:ascii="宋体" w:hAnsi="宋体" w:cs="宋体"/>
                <w:color w:val="auto"/>
                <w:highlight w:val="none"/>
                <w:lang w:val="en-US" w:eastAsia="zh-CN"/>
              </w:rPr>
              <w:t xml:space="preserve">2</w:t>
            </w:r>
            <w:r>
              <w:rPr>
                <w:rFonts w:hint="eastAsia" w:ascii="宋体" w:hAnsi="宋体" w:cs="宋体"/>
                <w:color w:val="auto"/>
                <w:highlight w:val="none"/>
                <w:lang w:val="en-US" w:eastAsia="zh-CN"/>
              </w:rPr>
              <w:t xml:space="preserve">分</w:t>
            </w:r>
            <w:r>
              <w:rPr>
                <w:rFonts w:hint="eastAsia" w:ascii="宋体" w:hAnsi="宋体" w:cs="宋体"/>
                <w:color w:val="auto"/>
                <w:highlight w:val="none"/>
                <w:lang w:val="en-US" w:eastAsia="zh-CN"/>
              </w:rPr>
              <w:t xml:space="preserve">。</w:t>
            </w:r>
            <w:r>
              <w:rPr>
                <w:rFonts w:hint="eastAsia" w:ascii="宋体" w:hAnsi="宋体" w:cs="宋体"/>
                <w:color w:val="auto"/>
                <w:highlight w:val="none"/>
                <w:lang w:val="en-US" w:eastAsia="zh-CN"/>
              </w:rPr>
            </w:r>
            <w:r/>
          </w:p>
          <w:p>
            <w:pPr>
              <w:numPr>
                <w:ilvl w:val="0"/>
                <w:numId w:val="0"/>
              </w:numPr>
              <w:spacing w:line="276" w:lineRule="auto"/>
              <w:rPr>
                <w:rFonts w:hint="eastAsia" w:ascii="宋体" w:hAnsi="宋体" w:cs="宋体"/>
                <w:color w:val="auto"/>
                <w:highlight w:val="none"/>
                <w:lang w:val="en-US" w:eastAsia="zh-CN"/>
                <w14:ligatures w14: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lang w:val="en-US" w:eastAsia="zh-CN"/>
              </w:rPr>
              <w:t xml:space="preserve">、</w:t>
            </w:r>
            <w:r>
              <w:rPr>
                <w:rFonts w:hint="eastAsia" w:ascii="宋体" w:hAnsi="宋体" w:cs="宋体"/>
                <w:color w:val="auto"/>
                <w:highlight w:val="none"/>
                <w:lang w:val="en-US" w:eastAsia="zh-CN"/>
              </w:rPr>
              <w:t xml:space="preserve">秩序管理服务人员50周岁以下，具</w:t>
            </w:r>
            <w:r>
              <w:rPr>
                <w:rFonts w:hint="eastAsia" w:ascii="宋体" w:hAnsi="宋体" w:cs="宋体"/>
                <w:color w:val="auto"/>
                <w:highlight w:val="none"/>
                <w:lang w:val="en-US" w:eastAsia="zh-CN"/>
              </w:rPr>
              <w:t xml:space="preserve">有</w:t>
            </w:r>
            <w:r>
              <w:rPr>
                <w:rFonts w:hint="eastAsia" w:ascii="宋体" w:hAnsi="宋体" w:cs="宋体"/>
                <w:color w:val="auto"/>
                <w:highlight w:val="none"/>
                <w:lang w:val="en-US" w:eastAsia="zh-CN"/>
              </w:rPr>
              <w:t xml:space="preserve">行政主管部门颁发的三级(高级)及以上保安员证</w:t>
            </w:r>
            <w:r>
              <w:rPr>
                <w:rFonts w:hint="eastAsia" w:ascii="宋体" w:hAnsi="宋体" w:cs="宋体"/>
                <w:color w:val="auto"/>
                <w:highlight w:val="none"/>
                <w:lang w:val="en-US" w:eastAsia="zh-CN"/>
              </w:rPr>
              <w:t xml:space="preserve">的</w:t>
            </w:r>
            <w:r>
              <w:rPr>
                <w:rFonts w:hint="eastAsia" w:ascii="宋体" w:hAnsi="宋体" w:cs="宋体"/>
                <w:color w:val="auto"/>
                <w:highlight w:val="none"/>
                <w:lang w:val="en-US" w:eastAsia="zh-CN"/>
              </w:rPr>
              <w:t xml:space="preserve">得</w:t>
            </w:r>
            <w:r>
              <w:rPr>
                <w:rFonts w:hint="eastAsia" w:ascii="宋体" w:hAnsi="宋体" w:cs="宋体"/>
                <w:color w:val="auto"/>
                <w:highlight w:val="none"/>
                <w:lang w:val="en-US" w:eastAsia="zh-CN"/>
              </w:rPr>
              <w:t xml:space="preserve">2</w:t>
            </w:r>
            <w:r>
              <w:rPr>
                <w:rFonts w:hint="eastAsia" w:ascii="宋体" w:hAnsi="宋体" w:cs="宋体"/>
                <w:color w:val="auto"/>
                <w:highlight w:val="none"/>
                <w:lang w:val="en-US" w:eastAsia="zh-CN"/>
              </w:rPr>
              <w:t xml:space="preserve">分</w:t>
            </w:r>
            <w:r>
              <w:rPr>
                <w:rFonts w:hint="eastAsia" w:ascii="宋体" w:hAnsi="宋体" w:cs="宋体"/>
                <w:color w:val="auto"/>
                <w:highlight w:val="none"/>
                <w:lang w:val="en-US" w:eastAsia="zh-CN"/>
              </w:rPr>
              <w:t xml:space="preserve">。</w:t>
            </w:r>
            <w:r>
              <w:rPr>
                <w:rFonts w:hint="eastAsia" w:ascii="宋体" w:hAnsi="宋体" w:cs="宋体"/>
                <w:color w:val="auto"/>
                <w:highlight w:val="none"/>
                <w:lang w:val="en-US" w:eastAsia="zh-CN"/>
              </w:rPr>
            </w:r>
            <w:r/>
          </w:p>
          <w:p>
            <w:pPr>
              <w:numPr>
                <w:ilvl w:val="0"/>
                <w:numId w:val="0"/>
              </w:numPr>
              <w:spacing w:line="276" w:lineRule="auto"/>
              <w:rPr>
                <w:rFonts w:hint="eastAsia" w:ascii="宋体" w:hAnsi="宋体" w:cs="宋体"/>
                <w:color w:val="auto"/>
                <w:highlight w:val="none"/>
                <w:lang w:val="en-US" w:eastAsia="zh-CN"/>
                <w14:ligatures w14:val="none"/>
              </w:rPr>
            </w:pPr>
            <w:r>
              <w:rPr>
                <w:rFonts w:hint="eastAsia" w:ascii="宋体" w:hAnsi="宋体" w:cs="宋体"/>
                <w:color w:val="auto"/>
                <w:highlight w:val="none"/>
                <w:lang w:val="en-US" w:eastAsia="zh-CN"/>
              </w:rPr>
              <w:t xml:space="preserve">4、</w:t>
            </w:r>
            <w:r>
              <w:rPr>
                <w:rFonts w:hint="eastAsia" w:ascii="宋体" w:hAnsi="宋体" w:cs="宋体"/>
                <w:color w:val="auto"/>
                <w:highlight w:val="none"/>
                <w:lang w:val="en-US" w:eastAsia="zh-CN"/>
              </w:rPr>
              <w:t xml:space="preserve">秩序管理服务人员50周岁以下，</w:t>
            </w:r>
            <w:r>
              <w:rPr>
                <w:rFonts w:hint="eastAsia" w:ascii="宋体" w:hAnsi="宋体" w:cs="宋体"/>
                <w:color w:val="auto"/>
                <w:highlight w:val="none"/>
                <w:lang w:val="en-US" w:eastAsia="zh-CN"/>
              </w:rPr>
              <w:t xml:space="preserve">具有退伍证得1分。</w:t>
            </w:r>
            <w:r>
              <w:rPr>
                <w:rFonts w:hint="eastAsia" w:ascii="宋体" w:hAnsi="宋体" w:cs="宋体"/>
                <w:color w:val="auto"/>
                <w:highlight w:val="none"/>
                <w:lang w:val="en-US" w:eastAsia="zh-CN"/>
              </w:rPr>
            </w:r>
            <w:r/>
          </w:p>
          <w:p>
            <w:pPr>
              <w:numPr>
                <w:ilvl w:val="0"/>
                <w:numId w:val="0"/>
              </w:numPr>
              <w:spacing w:line="276" w:lineRule="auto"/>
              <w:rPr>
                <w:rFonts w:hint="eastAsia" w:ascii="宋体" w:hAnsi="宋体" w:cs="宋体"/>
                <w:color w:val="auto"/>
                <w:highlight w:val="none"/>
                <w:lang w:val="en-US" w:eastAsia="zh-CN"/>
                <w14:ligatures w14:val="none"/>
              </w:rPr>
            </w:pPr>
            <w:r>
              <w:rPr>
                <w:rFonts w:hint="eastAsia" w:ascii="宋体" w:hAnsi="宋体" w:cs="宋体"/>
                <w:color w:val="auto"/>
                <w:highlight w:val="none"/>
                <w:lang w:val="en-US" w:eastAsia="zh-CN"/>
              </w:rPr>
              <w:t xml:space="preserve">注：投标人需提供以上人员相关证书原件扫描件及投标人为其缴纳的近三个月内任意一个月的社保证明材料扫描件。</w:t>
            </w:r>
            <w:r>
              <w:rPr>
                <w:rFonts w:hint="eastAsia" w:ascii="宋体" w:hAnsi="宋体" w:cs="宋体"/>
                <w:color w:val="auto"/>
                <w:highlight w:val="none"/>
                <w:lang w:val="en-US" w:eastAsia="zh-CN"/>
              </w:rPr>
            </w:r>
            <w:r/>
          </w:p>
        </w:tc>
      </w:tr>
      <w:tr>
        <w:trPr>
          <w:trHeight w:val="1126"/>
        </w:trPr>
        <w:tc>
          <w:tcPr>
            <w:tcW w:w="1917" w:type="dxa"/>
            <w:vAlign w:val="center"/>
            <w:textDirection w:val="lrTb"/>
            <w:noWrap w:val="false"/>
          </w:tcPr>
          <w:p>
            <w:pPr>
              <w:jc w:val="center"/>
              <w:spacing w:line="276"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服务响应（</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分）</w:t>
            </w:r>
            <w:r/>
          </w:p>
        </w:tc>
        <w:tc>
          <w:tcPr>
            <w:tcW w:w="7980" w:type="dxa"/>
            <w:vAlign w:val="center"/>
            <w:textDirection w:val="lrTb"/>
            <w:noWrap w:val="false"/>
          </w:tcPr>
          <w:p>
            <w:pPr>
              <w:spacing w:line="276"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遇恶劣天气、重大活动、紧急情况须及时到场配合采购人紧急作业，投标人承诺1小时内到达现场的得</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分；2小时内到达现场的得</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分；3小时内到达现场的得</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分；其余不得分。</w:t>
            </w:r>
            <w:r/>
          </w:p>
        </w:tc>
      </w:tr>
      <w:tr>
        <w:trPr>
          <w:trHeight w:val="1120"/>
        </w:trPr>
        <w:tc>
          <w:tcPr>
            <w:tcW w:w="1917" w:type="dxa"/>
            <w:vAlign w:val="center"/>
            <w:textDirection w:val="lrTb"/>
            <w:noWrap w:val="false"/>
          </w:tcPr>
          <w:p>
            <w:pPr>
              <w:jc w:val="center"/>
              <w:spacing w:line="276"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业绩</w:t>
            </w:r>
            <w:r/>
          </w:p>
          <w:p>
            <w:pPr>
              <w:jc w:val="center"/>
              <w:spacing w:line="276"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cs="宋体"/>
                <w:color w:val="auto"/>
                <w:sz w:val="21"/>
                <w:szCs w:val="21"/>
                <w:lang w:val="en-US" w:eastAsia="zh-CN"/>
              </w:rPr>
              <w:t xml:space="preserve">8</w:t>
            </w:r>
            <w:r>
              <w:rPr>
                <w:rFonts w:hint="eastAsia" w:ascii="宋体" w:hAnsi="宋体" w:eastAsia="宋体" w:cs="宋体"/>
                <w:color w:val="auto"/>
                <w:sz w:val="21"/>
                <w:szCs w:val="21"/>
              </w:rPr>
              <w:t xml:space="preserve">分）</w:t>
            </w:r>
            <w:r/>
          </w:p>
        </w:tc>
        <w:tc>
          <w:tcPr>
            <w:tcW w:w="7980" w:type="dxa"/>
            <w:vAlign w:val="center"/>
            <w:textDirection w:val="lrTb"/>
            <w:noWrap w:val="false"/>
          </w:tcPr>
          <w:p>
            <w:pPr>
              <w:spacing w:line="276"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投标人2023年1月1日至今，具有与本项目相匹配的类似业绩，每有1个得2分，满分</w:t>
            </w:r>
            <w:r>
              <w:rPr>
                <w:rFonts w:hint="eastAsia" w:ascii="宋体" w:hAnsi="宋体" w:cs="宋体"/>
                <w:color w:val="auto"/>
                <w:sz w:val="21"/>
                <w:szCs w:val="21"/>
                <w:lang w:val="en-US" w:eastAsia="zh-CN"/>
              </w:rPr>
              <w:t xml:space="preserve">8</w:t>
            </w:r>
            <w:r>
              <w:rPr>
                <w:rFonts w:hint="eastAsia" w:ascii="宋体" w:hAnsi="宋体" w:eastAsia="宋体" w:cs="宋体"/>
                <w:color w:val="auto"/>
                <w:sz w:val="21"/>
                <w:szCs w:val="21"/>
              </w:rPr>
              <w:t xml:space="preserve">分。（同一项目不同年度不累计得分，提供合同原件扫描上传）</w:t>
            </w:r>
            <w:r/>
          </w:p>
        </w:tc>
      </w:tr>
    </w:tbl>
    <w:p>
      <w:pPr>
        <w:jc w:val="left"/>
        <w:spacing w:line="320" w:lineRule="exact"/>
        <w:rPr>
          <w:rFonts w:ascii="宋体" w:hAnsi="宋体" w:cs="宋体"/>
          <w:color w:val="auto"/>
          <w:szCs w:val="21"/>
        </w:rPr>
      </w:pPr>
      <w:r>
        <w:rPr>
          <w:rFonts w:ascii="宋体" w:hAnsi="宋体" w:cs="宋体"/>
          <w:color w:val="auto"/>
          <w:szCs w:val="21"/>
        </w:rPr>
      </w:r>
      <w:r/>
    </w:p>
    <w:p>
      <w:pPr>
        <w:jc w:val="left"/>
        <w:spacing w:line="320" w:lineRule="exact"/>
        <w:rPr>
          <w:rFonts w:ascii="宋体" w:hAnsi="宋体" w:cs="宋体"/>
          <w:color w:val="auto"/>
          <w:szCs w:val="21"/>
        </w:rPr>
      </w:pPr>
      <w:r>
        <w:rPr>
          <w:rFonts w:ascii="宋体" w:hAnsi="宋体" w:cs="宋体"/>
          <w:color w:val="auto"/>
          <w:szCs w:val="21"/>
        </w:rPr>
      </w:r>
      <w:r/>
    </w:p>
    <w:p>
      <w:pPr>
        <w:pStyle w:val="974"/>
        <w:ind w:firstLine="527"/>
        <w:rPr>
          <w:rFonts w:cs="宋体"/>
          <w:b/>
          <w:bCs/>
          <w:color w:val="auto"/>
        </w:rPr>
      </w:pPr>
      <w:r>
        <w:rPr>
          <w:rFonts w:cs="宋体"/>
          <w:b/>
          <w:bCs/>
          <w:color w:val="auto"/>
        </w:rPr>
      </w:r>
      <w:r/>
    </w:p>
    <w:p>
      <w:pPr>
        <w:pStyle w:val="974"/>
        <w:ind w:firstLine="527"/>
        <w:rPr>
          <w:rFonts w:cs="宋体"/>
          <w:b/>
          <w:bCs/>
          <w:color w:val="auto"/>
        </w:rPr>
      </w:pPr>
      <w:r>
        <w:rPr>
          <w:rFonts w:cs="宋体"/>
          <w:b/>
          <w:bCs/>
          <w:color w:val="auto"/>
        </w:rPr>
      </w:r>
      <w:r/>
    </w:p>
    <w:p>
      <w:pPr>
        <w:pStyle w:val="974"/>
        <w:ind w:firstLine="527"/>
        <w:rPr>
          <w:rFonts w:cs="宋体"/>
          <w:b/>
          <w:bCs/>
          <w:color w:val="auto"/>
        </w:rPr>
      </w:pPr>
      <w:r>
        <w:rPr>
          <w:rFonts w:cs="宋体"/>
          <w:b/>
          <w:bCs/>
          <w:color w:val="auto"/>
        </w:rPr>
      </w:r>
      <w:r/>
    </w:p>
    <w:p>
      <w:pPr>
        <w:rPr>
          <w:rFonts w:cs="宋体"/>
          <w:b/>
          <w:bCs/>
          <w:color w:val="auto"/>
        </w:rPr>
      </w:pPr>
      <w:r>
        <w:rPr>
          <w:rFonts w:cs="宋体"/>
          <w:b/>
          <w:bCs/>
          <w:color w:val="auto"/>
        </w:rPr>
      </w:r>
      <w:r/>
    </w:p>
    <w:p>
      <w:pPr>
        <w:rPr>
          <w:rFonts w:cs="宋体"/>
          <w:b/>
          <w:bCs/>
          <w:color w:val="auto"/>
        </w:rPr>
      </w:pPr>
      <w:r>
        <w:rPr>
          <w:rFonts w:cs="宋体"/>
          <w:b/>
          <w:bCs/>
          <w:color w:val="auto"/>
        </w:rPr>
      </w:r>
      <w:r/>
    </w:p>
    <w:p>
      <w:pPr>
        <w:rPr>
          <w:rFonts w:cs="宋体"/>
          <w:b/>
          <w:bCs/>
          <w:color w:val="auto"/>
        </w:rPr>
      </w:pPr>
      <w:r>
        <w:rPr>
          <w:rFonts w:cs="宋体"/>
          <w:b/>
          <w:bCs/>
          <w:color w:val="auto"/>
        </w:rPr>
      </w:r>
      <w:r/>
    </w:p>
    <w:p>
      <w:pPr>
        <w:rPr>
          <w:rFonts w:cs="宋体"/>
          <w:b/>
          <w:bCs/>
          <w:color w:val="auto"/>
        </w:rPr>
      </w:pPr>
      <w:r>
        <w:rPr>
          <w:rFonts w:cs="宋体"/>
          <w:b/>
          <w:bCs/>
          <w:color w:val="auto"/>
        </w:rPr>
      </w:r>
      <w:r/>
    </w:p>
    <w:p>
      <w:pPr>
        <w:rPr>
          <w:rFonts w:cs="宋体"/>
          <w:b/>
          <w:bCs/>
          <w:color w:val="auto"/>
        </w:rPr>
      </w:pPr>
      <w:r>
        <w:rPr>
          <w:rFonts w:cs="宋体"/>
          <w:b/>
          <w:bCs/>
          <w:color w:val="auto"/>
        </w:rPr>
      </w:r>
      <w:r/>
    </w:p>
    <w:p>
      <w:pPr>
        <w:rPr>
          <w:rFonts w:cs="宋体"/>
          <w:b/>
          <w:bCs/>
          <w:color w:val="auto"/>
        </w:rPr>
      </w:pPr>
      <w:r>
        <w:rPr>
          <w:rFonts w:cs="宋体"/>
          <w:b/>
          <w:bCs/>
          <w:color w:val="auto"/>
        </w:rPr>
      </w:r>
      <w:r/>
    </w:p>
    <w:p>
      <w:pPr>
        <w:rPr>
          <w:rFonts w:cs="宋体"/>
          <w:b/>
          <w:bCs/>
          <w:color w:val="auto"/>
        </w:rPr>
      </w:pPr>
      <w:r>
        <w:rPr>
          <w:rFonts w:cs="宋体"/>
          <w:b/>
          <w:bCs/>
          <w:color w:val="auto"/>
        </w:rPr>
      </w:r>
      <w:r/>
    </w:p>
    <w:p>
      <w:pPr>
        <w:rPr>
          <w:rFonts w:cs="宋体"/>
          <w:b/>
          <w:bCs/>
          <w:color w:val="auto"/>
        </w:rPr>
      </w:pPr>
      <w:r>
        <w:rPr>
          <w:rFonts w:cs="宋体"/>
          <w:b/>
          <w:bCs/>
          <w:color w:val="auto"/>
        </w:rPr>
      </w:r>
      <w:r/>
    </w:p>
    <w:p>
      <w:pPr>
        <w:rPr>
          <w:rFonts w:cs="宋体"/>
          <w:b/>
          <w:bCs/>
          <w:color w:val="auto"/>
        </w:rPr>
      </w:pPr>
      <w:r>
        <w:rPr>
          <w:rFonts w:cs="宋体"/>
          <w:b/>
          <w:bCs/>
          <w:color w:val="auto"/>
        </w:rPr>
      </w:r>
      <w:r/>
    </w:p>
    <w:p>
      <w:pPr>
        <w:rPr>
          <w:rFonts w:cs="宋体"/>
          <w:b/>
          <w:bCs/>
          <w:color w:val="auto"/>
        </w:rPr>
      </w:pPr>
      <w:r>
        <w:rPr>
          <w:rFonts w:cs="宋体"/>
          <w:b/>
          <w:bCs/>
          <w:color w:val="auto"/>
        </w:rPr>
      </w:r>
      <w:r/>
    </w:p>
    <w:p>
      <w:pPr>
        <w:rPr>
          <w:rFonts w:cs="宋体"/>
          <w:b/>
          <w:bCs/>
          <w:color w:val="auto"/>
        </w:rPr>
      </w:pPr>
      <w:r>
        <w:rPr>
          <w:rFonts w:cs="宋体"/>
          <w:b/>
          <w:bCs/>
          <w:color w:val="auto"/>
        </w:rPr>
      </w:r>
      <w:r/>
    </w:p>
    <w:p>
      <w:pPr>
        <w:rPr>
          <w:rFonts w:cs="宋体"/>
          <w:b/>
          <w:bCs/>
          <w:color w:val="auto"/>
        </w:rPr>
      </w:pPr>
      <w:r>
        <w:rPr>
          <w:rFonts w:cs="宋体"/>
          <w:b/>
          <w:bCs/>
          <w:color w:val="auto"/>
        </w:rPr>
      </w:r>
      <w:r/>
    </w:p>
    <w:p>
      <w:pPr>
        <w:rPr>
          <w:rFonts w:hint="eastAsia" w:ascii="宋体" w:hAnsi="宋体"/>
          <w:color w:val="auto"/>
          <w:sz w:val="36"/>
        </w:rPr>
      </w:pPr>
      <w:r>
        <w:rPr>
          <w:rFonts w:hint="eastAsia" w:ascii="宋体" w:hAnsi="宋体"/>
          <w:color w:val="auto"/>
          <w:sz w:val="36"/>
        </w:rPr>
        <w:br w:type="page" w:clear="all"/>
      </w:r>
      <w:r/>
    </w:p>
    <w:p>
      <w:pPr>
        <w:pStyle w:val="952"/>
        <w:jc w:val="center"/>
        <w:rPr>
          <w:rFonts w:ascii="宋体" w:hAnsi="宋体"/>
          <w:color w:val="auto"/>
          <w:sz w:val="36"/>
        </w:rPr>
      </w:pPr>
      <w:r/>
      <w:bookmarkStart w:id="33" w:name="_Toc23308"/>
      <w:r>
        <w:rPr>
          <w:rFonts w:hint="eastAsia" w:ascii="宋体" w:hAnsi="宋体"/>
          <w:color w:val="auto"/>
          <w:sz w:val="36"/>
        </w:rPr>
        <w:t xml:space="preserve">第六章 竞争性磋商响应文件格式</w:t>
      </w:r>
      <w:bookmarkEnd w:id="32"/>
      <w:r/>
      <w:bookmarkEnd w:id="33"/>
      <w:r/>
      <w:r/>
    </w:p>
    <w:p>
      <w:pPr>
        <w:pStyle w:val="953"/>
        <w:jc w:val="center"/>
        <w:spacing w:before="240" w:after="240" w:line="480" w:lineRule="auto"/>
        <w:rPr>
          <w:rFonts w:ascii="宋体" w:hAnsi="宋体" w:eastAsia="宋体" w:cs="Arial"/>
          <w:bCs/>
          <w:color w:val="auto"/>
          <w:sz w:val="44"/>
          <w:szCs w:val="44"/>
        </w:rPr>
      </w:pPr>
      <w:r/>
      <w:bookmarkStart w:id="34" w:name="_Toc511745465"/>
      <w:r/>
      <w:bookmarkEnd w:id="34"/>
      <w:r/>
      <w:r/>
    </w:p>
    <w:p>
      <w:pPr>
        <w:jc w:val="center"/>
        <w:spacing w:line="360" w:lineRule="auto"/>
        <w:rPr>
          <w:rFonts w:ascii="宋体" w:hAnsi="宋体" w:cs="宋体"/>
          <w:b/>
          <w:bCs/>
          <w:color w:val="auto"/>
          <w:sz w:val="72"/>
          <w:szCs w:val="72"/>
        </w:rPr>
      </w:pPr>
      <w:r>
        <w:rPr>
          <w:rFonts w:hint="eastAsia" w:ascii="宋体" w:hAnsi="宋体" w:cs="宋体"/>
          <w:b/>
          <w:bCs/>
          <w:color w:val="auto"/>
          <w:sz w:val="72"/>
          <w:szCs w:val="72"/>
        </w:rPr>
        <w:t xml:space="preserve">竞争性磋商响应文件</w:t>
      </w:r>
      <w:r/>
    </w:p>
    <w:p>
      <w:pPr>
        <w:jc w:val="center"/>
        <w:spacing w:line="360" w:lineRule="auto"/>
        <w:rPr>
          <w:rFonts w:ascii="宋体" w:hAnsi="宋体" w:cs="宋体"/>
          <w:b/>
          <w:color w:val="auto"/>
          <w:sz w:val="72"/>
          <w:szCs w:val="21"/>
        </w:rPr>
      </w:pPr>
      <w:r>
        <w:rPr>
          <w:rFonts w:ascii="宋体" w:hAnsi="宋体" w:cs="宋体"/>
          <w:b/>
          <w:color w:val="auto"/>
          <w:sz w:val="72"/>
          <w:szCs w:val="21"/>
        </w:rPr>
      </w:r>
      <w:r/>
    </w:p>
    <w:p>
      <w:pPr>
        <w:jc w:val="center"/>
        <w:spacing w:line="360" w:lineRule="auto"/>
        <w:rPr>
          <w:rFonts w:ascii="宋体" w:hAnsi="宋体" w:cs="宋体"/>
          <w:b/>
          <w:color w:val="auto"/>
          <w:sz w:val="36"/>
          <w:szCs w:val="21"/>
        </w:rPr>
      </w:pPr>
      <w:r>
        <w:rPr>
          <w:rFonts w:ascii="宋体" w:hAnsi="宋体" w:cs="宋体"/>
          <w:b/>
          <w:color w:val="auto"/>
          <w:sz w:val="36"/>
          <w:szCs w:val="21"/>
        </w:rPr>
      </w:r>
      <w:r/>
    </w:p>
    <w:p>
      <w:pPr>
        <w:jc w:val="center"/>
        <w:spacing w:line="360" w:lineRule="auto"/>
        <w:rPr>
          <w:rFonts w:ascii="宋体" w:hAnsi="宋体" w:cs="宋体"/>
          <w:b/>
          <w:color w:val="auto"/>
          <w:sz w:val="36"/>
          <w:szCs w:val="21"/>
        </w:rPr>
      </w:pPr>
      <w:r>
        <w:rPr>
          <w:rFonts w:ascii="宋体" w:hAnsi="宋体" w:cs="宋体"/>
          <w:b/>
          <w:color w:val="auto"/>
          <w:sz w:val="36"/>
          <w:szCs w:val="21"/>
        </w:rPr>
      </w:r>
      <w:r/>
    </w:p>
    <w:p>
      <w:pPr>
        <w:jc w:val="center"/>
        <w:spacing w:line="360" w:lineRule="auto"/>
        <w:rPr>
          <w:rFonts w:ascii="宋体" w:hAnsi="宋体" w:cs="宋体"/>
          <w:b/>
          <w:color w:val="auto"/>
          <w:sz w:val="36"/>
          <w:szCs w:val="21"/>
        </w:rPr>
      </w:pPr>
      <w:r>
        <w:rPr>
          <w:rFonts w:ascii="宋体" w:hAnsi="宋体" w:cs="宋体"/>
          <w:b/>
          <w:color w:val="auto"/>
          <w:sz w:val="36"/>
          <w:szCs w:val="21"/>
        </w:rPr>
      </w:r>
      <w:r/>
    </w:p>
    <w:p>
      <w:pPr>
        <w:jc w:val="center"/>
        <w:spacing w:line="360" w:lineRule="auto"/>
        <w:rPr>
          <w:rFonts w:ascii="宋体" w:hAnsi="宋体" w:cs="宋体"/>
          <w:b/>
          <w:color w:val="auto"/>
          <w:sz w:val="36"/>
          <w:szCs w:val="21"/>
        </w:rPr>
      </w:pPr>
      <w:r>
        <w:rPr>
          <w:rFonts w:ascii="宋体" w:hAnsi="宋体" w:cs="宋体"/>
          <w:b/>
          <w:color w:val="auto"/>
          <w:sz w:val="36"/>
          <w:szCs w:val="21"/>
        </w:rPr>
      </w:r>
      <w:r/>
    </w:p>
    <w:p>
      <w:pPr>
        <w:spacing w:line="360" w:lineRule="auto"/>
        <w:rPr>
          <w:rFonts w:ascii="宋体" w:hAnsi="宋体" w:cs="宋体"/>
          <w:b/>
          <w:color w:val="auto"/>
          <w:sz w:val="36"/>
        </w:rPr>
      </w:pPr>
      <w:r>
        <w:rPr>
          <w:rFonts w:ascii="宋体" w:hAnsi="宋体" w:cs="宋体"/>
          <w:b/>
          <w:color w:val="auto"/>
          <w:sz w:val="36"/>
        </w:rPr>
      </w:r>
      <w:r/>
    </w:p>
    <w:p>
      <w:pPr>
        <w:jc w:val="center"/>
        <w:spacing w:line="360" w:lineRule="auto"/>
        <w:rPr>
          <w:rFonts w:ascii="宋体" w:hAnsi="宋体" w:cs="宋体"/>
          <w:b/>
          <w:color w:val="auto"/>
          <w:sz w:val="36"/>
        </w:rPr>
      </w:pPr>
      <w:r>
        <w:rPr>
          <w:rFonts w:ascii="宋体" w:hAnsi="宋体" w:cs="宋体"/>
          <w:b/>
          <w:color w:val="auto"/>
          <w:sz w:val="36"/>
        </w:rPr>
      </w:r>
      <w:r/>
    </w:p>
    <w:p>
      <w:pPr>
        <w:ind w:firstLine="1084"/>
        <w:spacing w:line="360" w:lineRule="auto"/>
        <w:rPr>
          <w:rFonts w:ascii="宋体" w:hAnsi="宋体" w:cs="宋体"/>
          <w:b/>
          <w:color w:val="auto"/>
          <w:sz w:val="36"/>
        </w:rPr>
      </w:pPr>
      <w:r>
        <w:rPr>
          <w:rFonts w:hint="eastAsia" w:ascii="宋体" w:hAnsi="宋体" w:cs="宋体"/>
          <w:b/>
          <w:color w:val="auto"/>
          <w:sz w:val="36"/>
        </w:rPr>
        <w:t xml:space="preserve">项 目 名 称：</w:t>
      </w:r>
      <w:r>
        <w:rPr>
          <w:rFonts w:hint="eastAsia" w:ascii="宋体" w:hAnsi="宋体" w:cs="宋体"/>
          <w:b/>
          <w:color w:val="auto"/>
          <w:sz w:val="36"/>
          <w:u w:val="single"/>
        </w:rPr>
        <w:t xml:space="preserve">                   </w:t>
      </w:r>
      <w:r/>
    </w:p>
    <w:p>
      <w:pPr>
        <w:ind w:firstLine="1084"/>
        <w:spacing w:line="360" w:lineRule="auto"/>
        <w:rPr>
          <w:rFonts w:ascii="宋体" w:hAnsi="宋体" w:cs="宋体"/>
          <w:b/>
          <w:color w:val="auto"/>
          <w:sz w:val="36"/>
          <w:u w:val="single"/>
        </w:rPr>
      </w:pPr>
      <w:r>
        <w:rPr>
          <w:rFonts w:hint="eastAsia" w:ascii="宋体" w:hAnsi="宋体" w:cs="宋体"/>
          <w:b/>
          <w:color w:val="auto"/>
          <w:sz w:val="36"/>
        </w:rPr>
        <w:t xml:space="preserve">项 目 编 号：</w:t>
      </w:r>
      <w:r>
        <w:rPr>
          <w:rFonts w:hint="eastAsia" w:ascii="宋体" w:hAnsi="宋体" w:cs="宋体"/>
          <w:b/>
          <w:color w:val="auto"/>
          <w:sz w:val="36"/>
          <w:u w:val="single"/>
        </w:rPr>
        <w:t xml:space="preserve">                   </w:t>
      </w:r>
      <w:r/>
    </w:p>
    <w:p>
      <w:pPr>
        <w:spacing w:line="360" w:lineRule="auto"/>
        <w:rPr>
          <w:rFonts w:ascii="宋体" w:hAnsi="宋体" w:cs="宋体"/>
          <w:b/>
          <w:color w:val="auto"/>
          <w:sz w:val="36"/>
          <w:u w:val="single"/>
        </w:rPr>
      </w:pPr>
      <w:r>
        <w:rPr>
          <w:rFonts w:hint="eastAsia" w:ascii="宋体" w:hAnsi="宋体" w:cs="宋体"/>
          <w:b/>
          <w:color w:val="auto"/>
          <w:sz w:val="36"/>
        </w:rPr>
        <w:t xml:space="preserve">      磋商供应商名称 ：</w:t>
      </w:r>
      <w:r>
        <w:rPr>
          <w:rFonts w:hint="eastAsia" w:ascii="宋体" w:hAnsi="宋体" w:cs="宋体"/>
          <w:b/>
          <w:color w:val="auto"/>
          <w:sz w:val="36"/>
          <w:u w:val="single"/>
        </w:rPr>
        <w:t xml:space="preserve">               </w:t>
      </w:r>
      <w:r/>
    </w:p>
    <w:p>
      <w:pPr>
        <w:spacing w:line="360" w:lineRule="auto"/>
        <w:rPr>
          <w:rFonts w:ascii="宋体" w:hAnsi="宋体" w:cs="宋体"/>
          <w:b/>
          <w:color w:val="auto"/>
          <w:sz w:val="36"/>
          <w:u w:val="single"/>
        </w:rPr>
      </w:pPr>
      <w:r>
        <w:rPr>
          <w:rFonts w:hint="eastAsia" w:ascii="宋体" w:hAnsi="宋体" w:cs="宋体"/>
          <w:b/>
          <w:color w:val="auto"/>
          <w:sz w:val="36"/>
        </w:rPr>
        <w:t xml:space="preserve">      日      期 ：</w:t>
      </w:r>
      <w:r>
        <w:rPr>
          <w:rFonts w:hint="eastAsia" w:ascii="宋体" w:hAnsi="宋体" w:cs="宋体"/>
          <w:b/>
          <w:color w:val="auto"/>
          <w:sz w:val="36"/>
          <w:u w:val="single"/>
        </w:rPr>
        <w:t xml:space="preserve">                   </w:t>
      </w:r>
      <w:r/>
    </w:p>
    <w:p>
      <w:pPr>
        <w:ind w:firstLine="1084"/>
        <w:spacing w:line="360" w:lineRule="auto"/>
        <w:rPr>
          <w:color w:val="auto"/>
        </w:rPr>
      </w:pPr>
      <w:r>
        <w:rPr>
          <w:rFonts w:hint="eastAsia" w:ascii="宋体" w:hAnsi="宋体" w:cs="宋体"/>
          <w:b/>
          <w:color w:val="auto"/>
          <w:sz w:val="36"/>
        </w:rPr>
        <w:t xml:space="preserve">供  应  商：</w:t>
      </w:r>
      <w:r>
        <w:rPr>
          <w:rFonts w:hint="eastAsia" w:ascii="宋体" w:hAnsi="宋体" w:cs="宋体"/>
          <w:b/>
          <w:color w:val="auto"/>
          <w:sz w:val="36"/>
          <w:u w:val="single"/>
        </w:rPr>
        <w:t xml:space="preserve">         </w:t>
      </w:r>
      <w:r>
        <w:rPr>
          <w:rFonts w:hint="eastAsia" w:ascii="宋体" w:hAnsi="宋体" w:cs="宋体"/>
          <w:b/>
          <w:color w:val="auto"/>
          <w:sz w:val="36"/>
        </w:rPr>
        <w:t xml:space="preserve">（电子签章）</w:t>
      </w:r>
      <w:r/>
    </w:p>
    <w:p>
      <w:pPr>
        <w:jc w:val="center"/>
        <w:spacing w:before="240" w:after="240"/>
        <w:rPr>
          <w:rFonts w:ascii="宋体" w:hAnsi="宋体"/>
          <w:b/>
          <w:color w:val="auto"/>
          <w:szCs w:val="21"/>
        </w:rPr>
      </w:pPr>
      <w:r>
        <w:rPr>
          <w:rFonts w:ascii="宋体" w:hAnsi="宋体"/>
          <w:b/>
          <w:color w:val="auto"/>
          <w:szCs w:val="21"/>
        </w:rPr>
      </w:r>
      <w:r/>
    </w:p>
    <w:p>
      <w:pPr>
        <w:jc w:val="center"/>
        <w:spacing w:line="360" w:lineRule="auto"/>
        <w:rPr>
          <w:rFonts w:ascii="宋体" w:hAnsi="宋体" w:cs="宋体"/>
          <w:b/>
          <w:bCs/>
          <w:color w:val="auto"/>
          <w:sz w:val="32"/>
          <w:szCs w:val="32"/>
        </w:rPr>
      </w:pPr>
      <w:r>
        <w:rPr>
          <w:rFonts w:ascii="宋体" w:hAnsi="宋体" w:cs="宋体"/>
          <w:b/>
          <w:bCs/>
          <w:color w:val="auto"/>
          <w:sz w:val="32"/>
          <w:szCs w:val="32"/>
        </w:rPr>
      </w:r>
      <w:r/>
    </w:p>
    <w:p>
      <w:pPr>
        <w:jc w:val="center"/>
        <w:spacing w:line="360" w:lineRule="auto"/>
        <w:rPr>
          <w:rFonts w:ascii="宋体" w:hAnsi="宋体" w:cs="宋体"/>
          <w:b/>
          <w:bCs/>
          <w:color w:val="auto"/>
          <w:sz w:val="32"/>
          <w:szCs w:val="32"/>
        </w:rPr>
      </w:pPr>
      <w:r>
        <w:rPr>
          <w:rFonts w:hint="eastAsia" w:ascii="宋体" w:hAnsi="宋体" w:cs="宋体"/>
          <w:b/>
          <w:bCs/>
          <w:color w:val="auto"/>
          <w:sz w:val="32"/>
          <w:szCs w:val="32"/>
        </w:rPr>
        <w:t xml:space="preserve">磋商主要文件目录</w:t>
      </w:r>
      <w:r/>
    </w:p>
    <w:p>
      <w:pPr>
        <w:jc w:val="center"/>
        <w:spacing w:line="360" w:lineRule="auto"/>
        <w:rPr>
          <w:rFonts w:ascii="宋体" w:hAnsi="宋体" w:cs="宋体"/>
          <w:b/>
          <w:bCs/>
          <w:color w:val="auto"/>
          <w:sz w:val="32"/>
          <w:szCs w:val="32"/>
        </w:rPr>
      </w:pPr>
      <w:r>
        <w:rPr>
          <w:rFonts w:ascii="宋体" w:hAnsi="宋体" w:cs="宋体"/>
          <w:b/>
          <w:bCs/>
          <w:color w:val="auto"/>
          <w:sz w:val="32"/>
          <w:szCs w:val="32"/>
        </w:rPr>
      </w:r>
      <w:r/>
    </w:p>
    <w:p>
      <w:pPr>
        <w:ind w:firstLine="480"/>
        <w:spacing w:line="360" w:lineRule="auto"/>
        <w:rPr>
          <w:rFonts w:ascii="宋体" w:hAnsi="宋体" w:cs="宋体"/>
          <w:color w:val="auto"/>
          <w:sz w:val="24"/>
        </w:rPr>
      </w:pPr>
      <w:r>
        <w:rPr>
          <w:rFonts w:hint="eastAsia" w:ascii="宋体" w:hAnsi="宋体" w:cs="宋体"/>
          <w:color w:val="auto"/>
          <w:sz w:val="24"/>
        </w:rPr>
        <w:t xml:space="preserve">一、资格审查响应对照表</w:t>
      </w:r>
      <w:r/>
    </w:p>
    <w:p>
      <w:pPr>
        <w:ind w:left="480"/>
        <w:spacing w:line="360" w:lineRule="auto"/>
        <w:rPr>
          <w:rFonts w:ascii="宋体" w:hAnsi="宋体" w:cs="宋体"/>
          <w:color w:val="auto"/>
          <w:sz w:val="24"/>
        </w:rPr>
      </w:pPr>
      <w:r>
        <w:rPr>
          <w:rFonts w:hint="eastAsia" w:ascii="宋体" w:hAnsi="宋体" w:cs="宋体"/>
          <w:color w:val="auto"/>
          <w:sz w:val="24"/>
        </w:rPr>
        <w:t xml:space="preserve">二、符合性审查响应对照表</w:t>
      </w:r>
      <w:r/>
    </w:p>
    <w:p>
      <w:pPr>
        <w:ind w:left="480"/>
        <w:spacing w:line="360" w:lineRule="auto"/>
        <w:rPr>
          <w:rFonts w:ascii="宋体" w:hAnsi="宋体" w:cs="宋体"/>
          <w:color w:val="auto"/>
          <w:sz w:val="24"/>
        </w:rPr>
      </w:pPr>
      <w:r>
        <w:rPr>
          <w:rFonts w:hint="eastAsia" w:ascii="宋体" w:hAnsi="宋体" w:cs="宋体"/>
          <w:color w:val="auto"/>
          <w:sz w:val="24"/>
        </w:rPr>
        <w:t xml:space="preserve">三、非实质性响应对照表</w:t>
      </w:r>
      <w:r/>
    </w:p>
    <w:p>
      <w:pPr>
        <w:ind w:firstLine="480"/>
        <w:spacing w:line="360" w:lineRule="auto"/>
        <w:rPr>
          <w:rFonts w:ascii="宋体" w:hAnsi="宋体" w:cs="宋体"/>
          <w:b/>
          <w:bCs/>
          <w:color w:val="auto"/>
          <w:sz w:val="24"/>
        </w:rPr>
      </w:pPr>
      <w:r>
        <w:rPr>
          <w:rFonts w:hint="eastAsia" w:ascii="宋体" w:hAnsi="宋体" w:cs="宋体"/>
          <w:color w:val="auto"/>
          <w:sz w:val="24"/>
        </w:rPr>
        <w:t xml:space="preserve">四</w:t>
      </w:r>
      <w:r>
        <w:rPr>
          <w:rFonts w:hint="eastAsia" w:ascii="宋体" w:hAnsi="宋体" w:cs="宋体"/>
          <w:b/>
          <w:bCs/>
          <w:color w:val="auto"/>
          <w:sz w:val="24"/>
        </w:rPr>
        <w:t xml:space="preserve">、</w:t>
      </w:r>
      <w:r>
        <w:rPr>
          <w:rFonts w:hint="eastAsia" w:ascii="宋体" w:hAnsi="宋体" w:cs="宋体"/>
          <w:i/>
          <w:color w:val="auto"/>
          <w:sz w:val="24"/>
          <w:u w:val="single"/>
        </w:rPr>
        <w:t xml:space="preserve">磋商响应报价表</w:t>
      </w:r>
      <w:r/>
    </w:p>
    <w:p>
      <w:pPr>
        <w:ind w:firstLine="480"/>
        <w:spacing w:line="360" w:lineRule="auto"/>
        <w:rPr>
          <w:rFonts w:ascii="宋体" w:hAnsi="宋体" w:cs="宋体"/>
          <w:color w:val="auto"/>
          <w:sz w:val="24"/>
        </w:rPr>
      </w:pPr>
      <w:r>
        <w:rPr>
          <w:rFonts w:hint="eastAsia" w:ascii="宋体" w:hAnsi="宋体" w:cs="宋体"/>
          <w:color w:val="auto"/>
          <w:sz w:val="24"/>
        </w:rPr>
        <w:t xml:space="preserve">五、</w:t>
      </w:r>
      <w:r>
        <w:rPr>
          <w:rFonts w:hint="eastAsia" w:ascii="宋体" w:hAnsi="宋体" w:cs="宋体"/>
          <w:color w:val="auto"/>
          <w:sz w:val="24"/>
          <w:szCs w:val="24"/>
        </w:rPr>
        <w:t xml:space="preserve">技术参数响应及偏离表</w:t>
      </w:r>
      <w:r/>
    </w:p>
    <w:p>
      <w:pPr>
        <w:ind w:firstLine="480"/>
        <w:spacing w:line="360" w:lineRule="auto"/>
        <w:rPr>
          <w:rFonts w:ascii="宋体" w:hAnsi="宋体" w:cs="宋体"/>
          <w:color w:val="auto"/>
          <w:sz w:val="24"/>
        </w:rPr>
      </w:pPr>
      <w:r>
        <w:rPr>
          <w:rFonts w:hint="eastAsia" w:ascii="宋体" w:hAnsi="宋体" w:cs="宋体"/>
          <w:color w:val="auto"/>
          <w:sz w:val="24"/>
        </w:rPr>
        <w:t xml:space="preserve">六</w:t>
      </w:r>
      <w:r>
        <w:rPr>
          <w:rFonts w:hint="eastAsia" w:ascii="宋体" w:hAnsi="宋体" w:cs="宋体"/>
          <w:color w:val="auto"/>
          <w:sz w:val="24"/>
          <w:szCs w:val="24"/>
        </w:rPr>
        <w:t xml:space="preserve">、</w:t>
      </w:r>
      <w:r>
        <w:rPr>
          <w:rFonts w:hint="eastAsia" w:ascii="宋体" w:hAnsi="宋体" w:cs="宋体"/>
          <w:color w:val="auto"/>
          <w:sz w:val="24"/>
        </w:rPr>
        <w:t xml:space="preserve">商务条款响应及偏离表</w:t>
      </w:r>
      <w:r/>
    </w:p>
    <w:p>
      <w:pPr>
        <w:ind w:firstLine="480"/>
        <w:rPr>
          <w:rFonts w:ascii="宋体" w:hAnsi="宋体"/>
          <w:b/>
          <w:color w:val="auto"/>
          <w:sz w:val="24"/>
          <w:szCs w:val="24"/>
        </w:rPr>
      </w:pPr>
      <w:r>
        <w:rPr>
          <w:rFonts w:hint="eastAsia" w:ascii="宋体" w:hAnsi="宋体" w:cs="宋体"/>
          <w:color w:val="auto"/>
          <w:sz w:val="24"/>
        </w:rPr>
        <w:t xml:space="preserve">七、其他 （供应商认为有必要提供的声明和文件，如有自拟并自行添加）</w:t>
      </w:r>
      <w:r/>
    </w:p>
    <w:p>
      <w:pPr>
        <w:ind w:firstLine="643"/>
        <w:jc w:val="center"/>
        <w:rPr>
          <w:rFonts w:ascii="宋体" w:hAnsi="宋体"/>
          <w:b/>
          <w:color w:val="auto"/>
          <w:sz w:val="24"/>
          <w:szCs w:val="24"/>
        </w:rPr>
      </w:pPr>
      <w:r>
        <w:rPr>
          <w:rFonts w:ascii="宋体" w:hAnsi="宋体"/>
          <w:b/>
          <w:color w:val="auto"/>
          <w:sz w:val="24"/>
          <w:szCs w:val="24"/>
        </w:rPr>
      </w:r>
      <w:r/>
    </w:p>
    <w:p>
      <w:pPr>
        <w:ind w:firstLine="643"/>
        <w:jc w:val="center"/>
        <w:rPr>
          <w:rFonts w:ascii="宋体" w:hAnsi="宋体"/>
          <w:b/>
          <w:color w:val="auto"/>
          <w:sz w:val="24"/>
          <w:szCs w:val="24"/>
        </w:rPr>
      </w:pPr>
      <w:r>
        <w:rPr>
          <w:rFonts w:ascii="宋体" w:hAnsi="宋体"/>
          <w:b/>
          <w:color w:val="auto"/>
          <w:sz w:val="24"/>
          <w:szCs w:val="24"/>
        </w:rPr>
      </w:r>
      <w:r/>
    </w:p>
    <w:p>
      <w:pPr>
        <w:ind w:firstLine="643"/>
        <w:jc w:val="center"/>
        <w:rPr>
          <w:rFonts w:ascii="宋体" w:hAnsi="宋体"/>
          <w:b/>
          <w:color w:val="auto"/>
          <w:sz w:val="24"/>
          <w:szCs w:val="24"/>
        </w:rPr>
      </w:pPr>
      <w:r>
        <w:rPr>
          <w:rFonts w:ascii="宋体" w:hAnsi="宋体"/>
          <w:b/>
          <w:color w:val="auto"/>
          <w:sz w:val="24"/>
          <w:szCs w:val="24"/>
        </w:rPr>
      </w:r>
      <w:r/>
    </w:p>
    <w:p>
      <w:pPr>
        <w:ind w:firstLine="643"/>
        <w:jc w:val="center"/>
        <w:rPr>
          <w:rFonts w:ascii="宋体" w:hAnsi="宋体"/>
          <w:b/>
          <w:color w:val="auto"/>
          <w:sz w:val="24"/>
          <w:szCs w:val="24"/>
        </w:rPr>
      </w:pPr>
      <w:r>
        <w:rPr>
          <w:rFonts w:ascii="宋体" w:hAnsi="宋体"/>
          <w:b/>
          <w:color w:val="auto"/>
          <w:sz w:val="24"/>
          <w:szCs w:val="24"/>
        </w:rPr>
      </w:r>
      <w:r/>
    </w:p>
    <w:p>
      <w:pPr>
        <w:ind w:firstLine="643"/>
        <w:jc w:val="center"/>
        <w:rPr>
          <w:rFonts w:ascii="宋体" w:hAnsi="宋体"/>
          <w:b/>
          <w:color w:val="auto"/>
          <w:sz w:val="24"/>
          <w:szCs w:val="24"/>
        </w:rPr>
      </w:pPr>
      <w:r>
        <w:rPr>
          <w:rFonts w:ascii="宋体" w:hAnsi="宋体"/>
          <w:b/>
          <w:color w:val="auto"/>
          <w:sz w:val="24"/>
          <w:szCs w:val="24"/>
        </w:rPr>
      </w:r>
      <w:r/>
    </w:p>
    <w:p>
      <w:pPr>
        <w:ind w:firstLine="643"/>
        <w:jc w:val="center"/>
        <w:rPr>
          <w:rFonts w:ascii="宋体" w:hAnsi="宋体"/>
          <w:b/>
          <w:color w:val="auto"/>
          <w:sz w:val="24"/>
          <w:szCs w:val="24"/>
        </w:rPr>
      </w:pPr>
      <w:r>
        <w:rPr>
          <w:rFonts w:ascii="宋体" w:hAnsi="宋体"/>
          <w:b/>
          <w:color w:val="auto"/>
          <w:sz w:val="24"/>
          <w:szCs w:val="24"/>
        </w:rPr>
      </w:r>
      <w:r/>
    </w:p>
    <w:p>
      <w:pPr>
        <w:ind w:firstLine="643"/>
        <w:jc w:val="center"/>
        <w:rPr>
          <w:rFonts w:ascii="宋体" w:hAnsi="宋体"/>
          <w:b/>
          <w:color w:val="auto"/>
          <w:sz w:val="24"/>
          <w:szCs w:val="24"/>
        </w:rPr>
      </w:pPr>
      <w:r>
        <w:rPr>
          <w:rFonts w:ascii="宋体" w:hAnsi="宋体"/>
          <w:b/>
          <w:color w:val="auto"/>
          <w:sz w:val="24"/>
          <w:szCs w:val="24"/>
        </w:rPr>
      </w:r>
      <w:r/>
    </w:p>
    <w:p>
      <w:pPr>
        <w:ind w:firstLine="643"/>
        <w:jc w:val="center"/>
        <w:rPr>
          <w:rFonts w:ascii="宋体" w:hAnsi="宋体"/>
          <w:b/>
          <w:color w:val="auto"/>
          <w:sz w:val="24"/>
          <w:szCs w:val="24"/>
        </w:rPr>
      </w:pPr>
      <w:r>
        <w:rPr>
          <w:rFonts w:ascii="宋体" w:hAnsi="宋体"/>
          <w:b/>
          <w:color w:val="auto"/>
          <w:sz w:val="24"/>
          <w:szCs w:val="24"/>
        </w:rPr>
      </w:r>
      <w:r/>
    </w:p>
    <w:p>
      <w:pPr>
        <w:ind w:firstLine="643"/>
        <w:jc w:val="center"/>
        <w:rPr>
          <w:rFonts w:ascii="宋体" w:hAnsi="宋体"/>
          <w:b/>
          <w:color w:val="auto"/>
          <w:sz w:val="24"/>
          <w:szCs w:val="24"/>
        </w:rPr>
      </w:pPr>
      <w:r>
        <w:rPr>
          <w:rFonts w:ascii="宋体" w:hAnsi="宋体"/>
          <w:b/>
          <w:color w:val="auto"/>
          <w:sz w:val="24"/>
          <w:szCs w:val="24"/>
        </w:rPr>
      </w:r>
      <w:r/>
    </w:p>
    <w:p>
      <w:pPr>
        <w:ind w:firstLine="643"/>
        <w:jc w:val="center"/>
        <w:rPr>
          <w:rFonts w:ascii="宋体" w:hAnsi="宋体"/>
          <w:b/>
          <w:color w:val="auto"/>
          <w:sz w:val="24"/>
          <w:szCs w:val="24"/>
        </w:rPr>
      </w:pPr>
      <w:r>
        <w:rPr>
          <w:rFonts w:ascii="宋体" w:hAnsi="宋体"/>
          <w:b/>
          <w:color w:val="auto"/>
          <w:sz w:val="24"/>
          <w:szCs w:val="24"/>
        </w:rPr>
      </w:r>
      <w:r/>
    </w:p>
    <w:p>
      <w:pPr>
        <w:ind w:firstLine="643"/>
        <w:jc w:val="center"/>
        <w:rPr>
          <w:rFonts w:ascii="宋体" w:hAnsi="宋体"/>
          <w:b/>
          <w:color w:val="auto"/>
          <w:sz w:val="24"/>
          <w:szCs w:val="24"/>
        </w:rPr>
      </w:pPr>
      <w:r>
        <w:rPr>
          <w:rFonts w:ascii="宋体" w:hAnsi="宋体"/>
          <w:b/>
          <w:color w:val="auto"/>
          <w:sz w:val="24"/>
          <w:szCs w:val="24"/>
        </w:rPr>
      </w:r>
      <w:r/>
    </w:p>
    <w:p>
      <w:pPr>
        <w:ind w:firstLine="643"/>
        <w:jc w:val="center"/>
        <w:rPr>
          <w:rFonts w:ascii="宋体" w:hAnsi="宋体"/>
          <w:b/>
          <w:color w:val="auto"/>
          <w:sz w:val="24"/>
          <w:szCs w:val="24"/>
        </w:rPr>
      </w:pPr>
      <w:r>
        <w:rPr>
          <w:rFonts w:ascii="宋体" w:hAnsi="宋体"/>
          <w:b/>
          <w:color w:val="auto"/>
          <w:sz w:val="24"/>
          <w:szCs w:val="24"/>
        </w:rPr>
      </w:r>
      <w:r/>
    </w:p>
    <w:p>
      <w:pPr>
        <w:ind w:firstLine="643"/>
        <w:jc w:val="center"/>
        <w:rPr>
          <w:rFonts w:ascii="宋体" w:hAnsi="宋体"/>
          <w:b/>
          <w:color w:val="auto"/>
          <w:sz w:val="24"/>
          <w:szCs w:val="24"/>
        </w:rPr>
      </w:pPr>
      <w:r>
        <w:rPr>
          <w:rFonts w:ascii="宋体" w:hAnsi="宋体"/>
          <w:b/>
          <w:color w:val="auto"/>
          <w:sz w:val="24"/>
          <w:szCs w:val="24"/>
        </w:rPr>
      </w:r>
      <w:r/>
    </w:p>
    <w:p>
      <w:pPr>
        <w:ind w:firstLine="643"/>
        <w:jc w:val="center"/>
        <w:rPr>
          <w:rFonts w:ascii="宋体" w:hAnsi="宋体"/>
          <w:b/>
          <w:color w:val="auto"/>
          <w:sz w:val="24"/>
          <w:szCs w:val="24"/>
        </w:rPr>
      </w:pPr>
      <w:r>
        <w:rPr>
          <w:rFonts w:ascii="宋体" w:hAnsi="宋体"/>
          <w:b/>
          <w:color w:val="auto"/>
          <w:sz w:val="24"/>
          <w:szCs w:val="24"/>
        </w:rPr>
      </w:r>
      <w:r/>
    </w:p>
    <w:p>
      <w:pPr>
        <w:ind w:firstLine="643"/>
        <w:jc w:val="center"/>
        <w:rPr>
          <w:rFonts w:ascii="宋体" w:hAnsi="宋体"/>
          <w:b/>
          <w:color w:val="auto"/>
          <w:sz w:val="24"/>
          <w:szCs w:val="24"/>
        </w:rPr>
      </w:pPr>
      <w:r>
        <w:rPr>
          <w:rFonts w:ascii="宋体" w:hAnsi="宋体"/>
          <w:b/>
          <w:color w:val="auto"/>
          <w:sz w:val="24"/>
          <w:szCs w:val="24"/>
        </w:rPr>
      </w:r>
      <w:r/>
    </w:p>
    <w:p>
      <w:pPr>
        <w:ind w:firstLine="643"/>
        <w:jc w:val="center"/>
        <w:rPr>
          <w:rFonts w:ascii="宋体" w:hAnsi="宋体"/>
          <w:b/>
          <w:color w:val="auto"/>
          <w:sz w:val="24"/>
          <w:szCs w:val="24"/>
        </w:rPr>
      </w:pPr>
      <w:r>
        <w:rPr>
          <w:rFonts w:ascii="宋体" w:hAnsi="宋体"/>
          <w:b/>
          <w:color w:val="auto"/>
          <w:sz w:val="24"/>
          <w:szCs w:val="24"/>
        </w:rPr>
      </w:r>
      <w:r/>
    </w:p>
    <w:p>
      <w:pPr>
        <w:ind w:firstLine="643"/>
        <w:jc w:val="center"/>
        <w:rPr>
          <w:rFonts w:ascii="宋体" w:hAnsi="宋体"/>
          <w:b/>
          <w:color w:val="auto"/>
          <w:sz w:val="24"/>
          <w:szCs w:val="24"/>
        </w:rPr>
      </w:pPr>
      <w:r>
        <w:rPr>
          <w:rFonts w:ascii="宋体" w:hAnsi="宋体"/>
          <w:b/>
          <w:color w:val="auto"/>
          <w:sz w:val="24"/>
          <w:szCs w:val="24"/>
        </w:rPr>
      </w:r>
      <w:r/>
    </w:p>
    <w:p>
      <w:pPr>
        <w:ind w:firstLine="643"/>
        <w:jc w:val="center"/>
        <w:rPr>
          <w:rFonts w:ascii="宋体" w:hAnsi="宋体"/>
          <w:b/>
          <w:color w:val="auto"/>
          <w:sz w:val="24"/>
          <w:szCs w:val="24"/>
        </w:rPr>
      </w:pPr>
      <w:r>
        <w:rPr>
          <w:rFonts w:ascii="宋体" w:hAnsi="宋体"/>
          <w:b/>
          <w:color w:val="auto"/>
          <w:sz w:val="24"/>
          <w:szCs w:val="24"/>
        </w:rPr>
      </w:r>
      <w:r/>
    </w:p>
    <w:p>
      <w:pPr>
        <w:ind w:firstLine="643"/>
        <w:jc w:val="center"/>
        <w:rPr>
          <w:rFonts w:ascii="宋体" w:hAnsi="宋体"/>
          <w:b/>
          <w:color w:val="auto"/>
          <w:sz w:val="24"/>
          <w:szCs w:val="24"/>
        </w:rPr>
      </w:pPr>
      <w:r>
        <w:rPr>
          <w:rFonts w:ascii="宋体" w:hAnsi="宋体"/>
          <w:b/>
          <w:color w:val="auto"/>
          <w:sz w:val="24"/>
          <w:szCs w:val="24"/>
        </w:rPr>
      </w:r>
      <w:r/>
    </w:p>
    <w:p>
      <w:pPr>
        <w:ind w:firstLine="643"/>
        <w:jc w:val="center"/>
        <w:rPr>
          <w:rFonts w:ascii="宋体" w:hAnsi="宋体"/>
          <w:b/>
          <w:color w:val="auto"/>
          <w:sz w:val="24"/>
          <w:szCs w:val="24"/>
        </w:rPr>
      </w:pPr>
      <w:r>
        <w:rPr>
          <w:rFonts w:ascii="宋体" w:hAnsi="宋体"/>
          <w:b/>
          <w:color w:val="auto"/>
          <w:sz w:val="24"/>
          <w:szCs w:val="24"/>
        </w:rPr>
      </w:r>
      <w:r/>
    </w:p>
    <w:p>
      <w:pPr>
        <w:ind w:firstLine="643"/>
        <w:jc w:val="center"/>
        <w:rPr>
          <w:rFonts w:ascii="宋体" w:hAnsi="宋体"/>
          <w:b/>
          <w:color w:val="auto"/>
          <w:sz w:val="24"/>
          <w:szCs w:val="24"/>
        </w:rPr>
      </w:pPr>
      <w:r>
        <w:rPr>
          <w:rFonts w:ascii="宋体" w:hAnsi="宋体"/>
          <w:b/>
          <w:color w:val="auto"/>
          <w:sz w:val="24"/>
          <w:szCs w:val="24"/>
        </w:rPr>
      </w:r>
      <w:r/>
    </w:p>
    <w:p>
      <w:pPr>
        <w:ind w:firstLine="643"/>
        <w:jc w:val="center"/>
        <w:rPr>
          <w:rFonts w:ascii="宋体" w:hAnsi="宋体"/>
          <w:b/>
          <w:color w:val="auto"/>
          <w:sz w:val="24"/>
          <w:szCs w:val="24"/>
        </w:rPr>
      </w:pPr>
      <w:r>
        <w:rPr>
          <w:rFonts w:ascii="宋体" w:hAnsi="宋体"/>
          <w:b/>
          <w:color w:val="auto"/>
          <w:sz w:val="24"/>
          <w:szCs w:val="24"/>
        </w:rPr>
      </w:r>
      <w:r/>
    </w:p>
    <w:p>
      <w:pPr>
        <w:ind w:firstLine="643"/>
        <w:jc w:val="center"/>
        <w:rPr>
          <w:rFonts w:ascii="宋体" w:hAnsi="宋体"/>
          <w:b/>
          <w:color w:val="auto"/>
          <w:sz w:val="24"/>
          <w:szCs w:val="24"/>
        </w:rPr>
      </w:pPr>
      <w:r>
        <w:rPr>
          <w:rFonts w:ascii="宋体" w:hAnsi="宋体"/>
          <w:b/>
          <w:color w:val="auto"/>
          <w:sz w:val="24"/>
          <w:szCs w:val="24"/>
        </w:rPr>
      </w:r>
      <w:r/>
    </w:p>
    <w:p>
      <w:pPr>
        <w:ind w:firstLine="643"/>
        <w:jc w:val="center"/>
        <w:rPr>
          <w:rFonts w:ascii="宋体" w:hAnsi="宋体"/>
          <w:b/>
          <w:color w:val="auto"/>
          <w:sz w:val="24"/>
          <w:szCs w:val="24"/>
        </w:rPr>
      </w:pPr>
      <w:r>
        <w:rPr>
          <w:rFonts w:ascii="宋体" w:hAnsi="宋体"/>
          <w:b/>
          <w:color w:val="auto"/>
          <w:sz w:val="24"/>
          <w:szCs w:val="24"/>
        </w:rPr>
      </w:r>
      <w:r/>
    </w:p>
    <w:p>
      <w:pPr>
        <w:ind w:firstLine="643"/>
        <w:jc w:val="center"/>
        <w:rPr>
          <w:rFonts w:ascii="宋体" w:hAnsi="宋体"/>
          <w:b/>
          <w:color w:val="auto"/>
          <w:sz w:val="24"/>
          <w:szCs w:val="24"/>
        </w:rPr>
      </w:pPr>
      <w:r>
        <w:rPr>
          <w:rFonts w:ascii="宋体" w:hAnsi="宋体"/>
          <w:b/>
          <w:color w:val="auto"/>
          <w:sz w:val="24"/>
          <w:szCs w:val="24"/>
        </w:rPr>
      </w:r>
      <w:r/>
    </w:p>
    <w:p>
      <w:pPr>
        <w:ind w:firstLine="643"/>
        <w:jc w:val="center"/>
        <w:rPr>
          <w:rFonts w:ascii="宋体" w:hAnsi="宋体"/>
          <w:b/>
          <w:color w:val="auto"/>
          <w:sz w:val="24"/>
          <w:szCs w:val="24"/>
        </w:rPr>
      </w:pPr>
      <w:r>
        <w:rPr>
          <w:rFonts w:ascii="宋体" w:hAnsi="宋体"/>
          <w:b/>
          <w:color w:val="auto"/>
          <w:sz w:val="24"/>
          <w:szCs w:val="24"/>
        </w:rPr>
      </w:r>
      <w:r/>
    </w:p>
    <w:p>
      <w:pPr>
        <w:ind w:firstLine="643"/>
        <w:jc w:val="center"/>
        <w:rPr>
          <w:rFonts w:ascii="宋体" w:hAnsi="宋体"/>
          <w:b/>
          <w:color w:val="auto"/>
          <w:sz w:val="24"/>
          <w:szCs w:val="24"/>
        </w:rPr>
      </w:pPr>
      <w:r>
        <w:rPr>
          <w:rFonts w:ascii="宋体" w:hAnsi="宋体"/>
          <w:b/>
          <w:color w:val="auto"/>
          <w:sz w:val="24"/>
          <w:szCs w:val="24"/>
        </w:rPr>
      </w:r>
      <w:r/>
    </w:p>
    <w:p>
      <w:pPr>
        <w:ind w:firstLine="643"/>
        <w:jc w:val="center"/>
        <w:rPr>
          <w:rFonts w:ascii="宋体" w:hAnsi="宋体"/>
          <w:b/>
          <w:color w:val="auto"/>
          <w:sz w:val="24"/>
          <w:szCs w:val="24"/>
        </w:rPr>
      </w:pPr>
      <w:r>
        <w:rPr>
          <w:rFonts w:ascii="宋体" w:hAnsi="宋体"/>
          <w:b/>
          <w:color w:val="auto"/>
          <w:sz w:val="24"/>
          <w:szCs w:val="24"/>
        </w:rPr>
      </w:r>
      <w:r/>
    </w:p>
    <w:p>
      <w:pPr>
        <w:ind w:firstLine="643"/>
        <w:jc w:val="center"/>
        <w:rPr>
          <w:rFonts w:ascii="宋体" w:hAnsi="宋体"/>
          <w:b/>
          <w:color w:val="auto"/>
          <w:sz w:val="24"/>
          <w:szCs w:val="24"/>
        </w:rPr>
      </w:pPr>
      <w:r>
        <w:rPr>
          <w:rFonts w:ascii="宋体" w:hAnsi="宋体"/>
          <w:b/>
          <w:color w:val="auto"/>
          <w:sz w:val="24"/>
          <w:szCs w:val="24"/>
        </w:rPr>
      </w:r>
      <w:r/>
    </w:p>
    <w:p>
      <w:pPr>
        <w:ind w:firstLine="643"/>
        <w:jc w:val="center"/>
        <w:rPr>
          <w:rFonts w:ascii="宋体" w:hAnsi="宋体"/>
          <w:b/>
          <w:color w:val="auto"/>
          <w:sz w:val="24"/>
          <w:szCs w:val="24"/>
        </w:rPr>
      </w:pPr>
      <w:r>
        <w:rPr>
          <w:rFonts w:ascii="宋体" w:hAnsi="宋体"/>
          <w:b/>
          <w:color w:val="auto"/>
          <w:sz w:val="24"/>
          <w:szCs w:val="24"/>
        </w:rPr>
      </w:r>
      <w:r/>
    </w:p>
    <w:p>
      <w:pPr>
        <w:ind w:firstLine="643"/>
        <w:jc w:val="center"/>
        <w:rPr>
          <w:rFonts w:ascii="宋体" w:hAnsi="宋体"/>
          <w:b/>
          <w:color w:val="auto"/>
          <w:sz w:val="24"/>
          <w:szCs w:val="24"/>
        </w:rPr>
      </w:pPr>
      <w:r>
        <w:rPr>
          <w:rFonts w:hint="eastAsia" w:ascii="宋体" w:hAnsi="宋体"/>
          <w:b/>
          <w:color w:val="auto"/>
          <w:sz w:val="24"/>
          <w:szCs w:val="24"/>
        </w:rPr>
        <w:t xml:space="preserve">一、资格审查响应对照表</w:t>
      </w:r>
      <w:r/>
    </w:p>
    <w:p>
      <w:pPr>
        <w:ind w:firstLine="643"/>
        <w:jc w:val="center"/>
        <w:rPr>
          <w:rFonts w:ascii="宋体" w:hAnsi="宋体"/>
          <w:b/>
          <w:color w:val="auto"/>
          <w:sz w:val="24"/>
          <w:szCs w:val="24"/>
        </w:rPr>
      </w:pPr>
      <w:r>
        <w:rPr>
          <w:rFonts w:ascii="宋体" w:hAnsi="宋体"/>
          <w:b/>
          <w:color w:val="auto"/>
          <w:sz w:val="24"/>
          <w:szCs w:val="24"/>
        </w:rPr>
      </w:r>
      <w:r/>
    </w:p>
    <w:p>
      <w:pPr>
        <w:ind w:firstLine="309"/>
        <w:spacing w:line="360" w:lineRule="auto"/>
        <w:rPr>
          <w:rFonts w:ascii="宋体" w:hAnsi="宋体"/>
          <w:color w:val="auto"/>
          <w:szCs w:val="21"/>
        </w:rPr>
      </w:pPr>
      <w:r>
        <w:rPr>
          <w:rFonts w:hint="eastAsia" w:ascii="宋体" w:hAnsi="宋体"/>
          <w:color w:val="auto"/>
          <w:szCs w:val="21"/>
        </w:rPr>
        <w:t xml:space="preserve">磋商供应商全称（加盖公章）：</w:t>
      </w:r>
      <w:r/>
    </w:p>
    <w:tbl>
      <w:tblPr>
        <w:tblStyle w:val="95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937"/>
        <w:gridCol w:w="1851"/>
      </w:tblGrid>
      <w:tr>
        <w:trPr>
          <w:trHeight w:val="647"/>
        </w:trPr>
        <w:tc>
          <w:tcPr>
            <w:tcW w:w="646" w:type="dxa"/>
            <w:vAlign w:val="center"/>
            <w:textDirection w:val="lrTb"/>
            <w:noWrap w:val="false"/>
          </w:tcPr>
          <w:p>
            <w:pPr>
              <w:jc w:val="center"/>
              <w:spacing w:line="360" w:lineRule="auto"/>
              <w:rPr>
                <w:rFonts w:ascii="幼圆" w:eastAsia="幼圆"/>
                <w:b/>
                <w:color w:val="auto"/>
                <w:szCs w:val="21"/>
              </w:rPr>
            </w:pPr>
            <w:r>
              <w:rPr>
                <w:rFonts w:hint="eastAsia" w:ascii="幼圆" w:eastAsia="幼圆"/>
                <w:b/>
                <w:color w:val="auto"/>
                <w:szCs w:val="21"/>
              </w:rPr>
              <w:t xml:space="preserve">序号</w:t>
            </w:r>
            <w:r/>
          </w:p>
        </w:tc>
        <w:tc>
          <w:tcPr>
            <w:tcW w:w="6937" w:type="dxa"/>
            <w:vAlign w:val="center"/>
            <w:textDirection w:val="lrTb"/>
            <w:noWrap w:val="false"/>
          </w:tcPr>
          <w:p>
            <w:pPr>
              <w:jc w:val="center"/>
              <w:spacing w:line="360" w:lineRule="auto"/>
              <w:rPr>
                <w:rFonts w:ascii="幼圆" w:eastAsia="幼圆"/>
                <w:b/>
                <w:color w:val="auto"/>
                <w:szCs w:val="21"/>
              </w:rPr>
            </w:pPr>
            <w:r>
              <w:rPr>
                <w:rFonts w:hint="eastAsia" w:ascii="幼圆" w:eastAsia="幼圆"/>
                <w:b/>
                <w:color w:val="auto"/>
                <w:szCs w:val="21"/>
              </w:rPr>
              <w:t xml:space="preserve">资格审查响应内容</w:t>
            </w:r>
            <w:r/>
          </w:p>
        </w:tc>
        <w:tc>
          <w:tcPr>
            <w:tcW w:w="1851" w:type="dxa"/>
            <w:vAlign w:val="center"/>
            <w:textDirection w:val="lrTb"/>
            <w:noWrap w:val="false"/>
          </w:tcPr>
          <w:p>
            <w:pPr>
              <w:jc w:val="center"/>
              <w:spacing w:line="360" w:lineRule="auto"/>
              <w:rPr>
                <w:rFonts w:ascii="幼圆" w:eastAsia="幼圆"/>
                <w:b/>
                <w:color w:val="auto"/>
                <w:szCs w:val="21"/>
              </w:rPr>
            </w:pPr>
            <w:r>
              <w:rPr>
                <w:rFonts w:hint="eastAsia" w:ascii="幼圆" w:eastAsia="幼圆"/>
                <w:b/>
                <w:color w:val="auto"/>
                <w:szCs w:val="21"/>
              </w:rPr>
              <w:t xml:space="preserve">是否响应</w:t>
            </w:r>
            <w:r/>
          </w:p>
          <w:p>
            <w:pPr>
              <w:jc w:val="center"/>
              <w:spacing w:line="360" w:lineRule="auto"/>
              <w:rPr>
                <w:rFonts w:ascii="幼圆" w:eastAsia="幼圆"/>
                <w:b/>
                <w:color w:val="auto"/>
                <w:szCs w:val="21"/>
              </w:rPr>
            </w:pPr>
            <w:r>
              <w:rPr>
                <w:rFonts w:hint="eastAsia" w:ascii="幼圆" w:eastAsia="幼圆"/>
                <w:b/>
                <w:color w:val="auto"/>
                <w:szCs w:val="21"/>
              </w:rPr>
              <w:t xml:space="preserve">（填是或者否）</w:t>
            </w:r>
            <w:r/>
          </w:p>
        </w:tc>
      </w:tr>
      <w:tr>
        <w:trPr>
          <w:trHeight w:val="335"/>
        </w:trPr>
        <w:tc>
          <w:tcPr>
            <w:gridSpan w:val="3"/>
            <w:tcW w:w="9434" w:type="dxa"/>
            <w:vAlign w:val="center"/>
            <w:textDirection w:val="lrTb"/>
            <w:noWrap w:val="false"/>
          </w:tcPr>
          <w:p>
            <w:pPr>
              <w:spacing w:line="360" w:lineRule="auto"/>
              <w:rPr>
                <w:rFonts w:ascii="宋体" w:hAnsi="宋体"/>
                <w:b/>
                <w:color w:val="auto"/>
                <w:szCs w:val="21"/>
              </w:rPr>
            </w:pPr>
            <w:r>
              <w:rPr>
                <w:rFonts w:hint="eastAsia" w:ascii="宋体" w:hAnsi="宋体"/>
                <w:b/>
                <w:color w:val="auto"/>
                <w:szCs w:val="21"/>
              </w:rPr>
              <w:t xml:space="preserve">通用资格条件</w:t>
            </w:r>
            <w:r/>
          </w:p>
        </w:tc>
      </w:tr>
      <w:tr>
        <w:trPr>
          <w:trHeight w:val="646"/>
        </w:trPr>
        <w:tc>
          <w:tcPr>
            <w:tcW w:w="646" w:type="dxa"/>
            <w:vAlign w:val="center"/>
            <w:textDirection w:val="lrTb"/>
            <w:noWrap w:val="false"/>
          </w:tcPr>
          <w:p>
            <w:pPr>
              <w:jc w:val="center"/>
              <w:spacing w:line="360" w:lineRule="auto"/>
              <w:rPr>
                <w:rFonts w:ascii="宋体" w:hAnsi="宋体"/>
                <w:b/>
                <w:color w:val="auto"/>
                <w:szCs w:val="21"/>
              </w:rPr>
            </w:pPr>
            <w:r>
              <w:rPr>
                <w:rFonts w:hint="eastAsia" w:ascii="宋体" w:hAnsi="宋体"/>
                <w:color w:val="auto"/>
                <w:szCs w:val="21"/>
              </w:rPr>
              <w:t xml:space="preserve">1</w:t>
            </w:r>
            <w:r/>
          </w:p>
        </w:tc>
        <w:tc>
          <w:tcPr>
            <w:tcW w:w="6937" w:type="dxa"/>
            <w:vAlign w:val="center"/>
            <w:textDirection w:val="lrTb"/>
            <w:noWrap w:val="false"/>
          </w:tcPr>
          <w:p>
            <w:pPr>
              <w:spacing w:line="85" w:lineRule="atLeast"/>
              <w:rPr>
                <w:rFonts w:ascii="宋体" w:hAnsi="宋体"/>
                <w:iCs/>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 w:val="22"/>
              </w:rPr>
              <w:t xml:space="preserve">法人或者其他组织的营业执照等证明文件，自然人的身份证明（身份证为正、反面）</w:t>
            </w:r>
            <w:r/>
          </w:p>
        </w:tc>
        <w:tc>
          <w:tcPr>
            <w:tcW w:w="1851" w:type="dxa"/>
            <w:vAlign w:val="center"/>
            <w:textDirection w:val="lrTb"/>
            <w:noWrap w:val="false"/>
          </w:tcPr>
          <w:p>
            <w:pPr>
              <w:spacing w:line="360" w:lineRule="auto"/>
              <w:rPr>
                <w:rFonts w:ascii="宋体" w:hAnsi="宋体"/>
                <w:b/>
                <w:color w:val="auto"/>
                <w:szCs w:val="21"/>
              </w:rPr>
            </w:pPr>
            <w:r>
              <w:rPr>
                <w:rFonts w:ascii="宋体" w:hAnsi="宋体"/>
                <w:b/>
                <w:color w:val="auto"/>
                <w:szCs w:val="21"/>
              </w:rPr>
            </w:r>
            <w:r/>
          </w:p>
        </w:tc>
      </w:tr>
      <w:tr>
        <w:trPr>
          <w:trHeight w:val="950"/>
        </w:trPr>
        <w:tc>
          <w:tcPr>
            <w:tcW w:w="646"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2</w:t>
            </w:r>
            <w:r/>
          </w:p>
        </w:tc>
        <w:tc>
          <w:tcPr>
            <w:tcW w:w="6937" w:type="dxa"/>
            <w:vAlign w:val="center"/>
            <w:textDirection w:val="lrTb"/>
            <w:noWrap w:val="false"/>
          </w:tcPr>
          <w:p>
            <w:pPr>
              <w:spacing w:line="85" w:lineRule="atLeast"/>
              <w:rPr>
                <w:rFonts w:ascii="宋体" w:hAnsi="宋体"/>
                <w:iCs/>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 w:val="22"/>
              </w:rPr>
              <w:t xml:space="preserve">依法缴纳职工社会保障资金的证明材料</w:t>
            </w:r>
            <w:r>
              <w:rPr>
                <w:rFonts w:ascii="宋体" w:hAnsi="宋体" w:cs="宋体"/>
                <w:b/>
                <w:color w:val="auto"/>
                <w:sz w:val="22"/>
              </w:rPr>
              <w:t xml:space="preserve">(税务、银行或社会保险基金管理部门出具的近三个月内任意一个月缴纳职工社会保障资金的缴款凭证或缴款证明)</w:t>
            </w:r>
            <w:r>
              <w:rPr>
                <w:rFonts w:hint="eastAsia" w:ascii="宋体" w:hAnsi="宋体" w:cs="宋体"/>
                <w:b/>
                <w:color w:val="auto"/>
                <w:sz w:val="22"/>
              </w:rPr>
              <w:t xml:space="preserve">（供应商依法享受缓缴、免缴的提供证明材料）</w:t>
            </w:r>
            <w:r/>
          </w:p>
        </w:tc>
        <w:tc>
          <w:tcPr>
            <w:tcW w:w="1851" w:type="dxa"/>
            <w:vAlign w:val="center"/>
            <w:textDirection w:val="lrTb"/>
            <w:noWrap w:val="false"/>
          </w:tcPr>
          <w:p>
            <w:pPr>
              <w:spacing w:line="360" w:lineRule="auto"/>
              <w:rPr>
                <w:rFonts w:ascii="宋体" w:hAnsi="宋体"/>
                <w:color w:val="auto"/>
                <w:szCs w:val="21"/>
              </w:rPr>
            </w:pPr>
            <w:r>
              <w:rPr>
                <w:rFonts w:ascii="宋体" w:hAnsi="宋体"/>
                <w:color w:val="auto"/>
                <w:szCs w:val="21"/>
              </w:rPr>
            </w:r>
            <w:r/>
          </w:p>
        </w:tc>
      </w:tr>
      <w:tr>
        <w:trPr>
          <w:trHeight w:val="650"/>
        </w:trPr>
        <w:tc>
          <w:tcPr>
            <w:tcW w:w="646"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3</w:t>
            </w:r>
            <w:r/>
          </w:p>
        </w:tc>
        <w:tc>
          <w:tcPr>
            <w:tcW w:w="6937" w:type="dxa"/>
            <w:vAlign w:val="center"/>
            <w:textDirection w:val="lrTb"/>
            <w:noWrap w:val="false"/>
          </w:tcPr>
          <w:p>
            <w:pPr>
              <w:spacing w:line="85" w:lineRule="atLeast"/>
              <w:rPr>
                <w:rFonts w:ascii="宋体" w:hAnsi="宋体"/>
                <w:iCs/>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 w:val="22"/>
              </w:rPr>
              <w:t xml:space="preserve">供应商近三个月内任意一份依法纳税的缴款凭证</w:t>
            </w:r>
            <w:r>
              <w:rPr>
                <w:rFonts w:hint="eastAsia" w:ascii="宋体" w:hAnsi="宋体" w:cs="宋体"/>
                <w:b/>
                <w:bCs/>
                <w:color w:val="auto"/>
                <w:sz w:val="22"/>
              </w:rPr>
              <w:t xml:space="preserve">（供应商依法享受缓缴、免缴的提供证明材料）</w:t>
            </w:r>
            <w:r/>
          </w:p>
        </w:tc>
        <w:tc>
          <w:tcPr>
            <w:tcW w:w="1851" w:type="dxa"/>
            <w:vAlign w:val="center"/>
            <w:textDirection w:val="lrTb"/>
            <w:noWrap w:val="false"/>
          </w:tcPr>
          <w:p>
            <w:pPr>
              <w:spacing w:line="360" w:lineRule="auto"/>
              <w:rPr>
                <w:rFonts w:ascii="宋体" w:hAnsi="宋体"/>
                <w:color w:val="auto"/>
                <w:szCs w:val="21"/>
              </w:rPr>
            </w:pPr>
            <w:r>
              <w:rPr>
                <w:rFonts w:ascii="宋体" w:hAnsi="宋体"/>
                <w:color w:val="auto"/>
                <w:szCs w:val="21"/>
              </w:rPr>
            </w:r>
            <w:r/>
          </w:p>
        </w:tc>
      </w:tr>
      <w:tr>
        <w:trPr>
          <w:trHeight w:val="502"/>
        </w:trPr>
        <w:tc>
          <w:tcPr>
            <w:tcW w:w="646"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4</w:t>
            </w:r>
            <w:r/>
          </w:p>
        </w:tc>
        <w:tc>
          <w:tcPr>
            <w:tcW w:w="6937" w:type="dxa"/>
            <w:vAlign w:val="center"/>
            <w:textDirection w:val="lrTb"/>
            <w:noWrap w:val="false"/>
          </w:tcPr>
          <w:p>
            <w:pPr>
              <w:spacing w:line="85" w:lineRule="atLeast"/>
              <w:rPr>
                <w:rFonts w:ascii="宋体" w:hAnsi="宋体"/>
                <w:iCs/>
                <w:color w:val="auto"/>
                <w:szCs w:val="21"/>
              </w:rPr>
              <w:pBdr>
                <w:top w:val="none" w:color="000000" w:sz="0" w:space="0"/>
                <w:left w:val="none" w:color="000000" w:sz="0" w:space="0"/>
                <w:bottom w:val="none" w:color="000000" w:sz="0" w:space="0"/>
                <w:right w:val="none" w:color="000000" w:sz="0" w:space="0"/>
              </w:pBdr>
            </w:pPr>
            <w:r>
              <w:rPr>
                <w:rFonts w:hint="eastAsia" w:ascii="宋体" w:hAnsi="宋体"/>
                <w:iCs/>
                <w:color w:val="auto"/>
                <w:szCs w:val="21"/>
              </w:rPr>
              <w:t xml:space="preserve">上一年度的财务状况报告（成立不满一年不需提供）</w:t>
            </w:r>
            <w:r/>
          </w:p>
        </w:tc>
        <w:tc>
          <w:tcPr>
            <w:tcW w:w="1851" w:type="dxa"/>
            <w:vAlign w:val="center"/>
            <w:textDirection w:val="lrTb"/>
            <w:noWrap w:val="false"/>
          </w:tcPr>
          <w:p>
            <w:pPr>
              <w:spacing w:line="360" w:lineRule="auto"/>
              <w:rPr>
                <w:rFonts w:ascii="宋体" w:hAnsi="宋体"/>
                <w:color w:val="auto"/>
                <w:szCs w:val="21"/>
              </w:rPr>
            </w:pPr>
            <w:r>
              <w:rPr>
                <w:rFonts w:ascii="宋体" w:hAnsi="宋体"/>
                <w:color w:val="auto"/>
                <w:szCs w:val="21"/>
              </w:rPr>
            </w:r>
            <w:r/>
          </w:p>
        </w:tc>
      </w:tr>
      <w:tr>
        <w:trPr>
          <w:trHeight w:val="515"/>
        </w:trPr>
        <w:tc>
          <w:tcPr>
            <w:tcW w:w="646"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5</w:t>
            </w:r>
            <w:r/>
          </w:p>
        </w:tc>
        <w:tc>
          <w:tcPr>
            <w:tcW w:w="6937" w:type="dxa"/>
            <w:vAlign w:val="center"/>
            <w:textDirection w:val="lrTb"/>
            <w:noWrap w:val="false"/>
          </w:tcPr>
          <w:p>
            <w:pPr>
              <w:spacing w:line="85" w:lineRule="atLeast"/>
              <w:rPr>
                <w:rFonts w:ascii="宋体" w:hAnsi="宋体"/>
                <w:iCs/>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 w:val="22"/>
              </w:rPr>
              <w:t xml:space="preserve">具备履行合同所必需的设备和专业技术能力的证明材料</w:t>
            </w:r>
            <w:r/>
          </w:p>
        </w:tc>
        <w:tc>
          <w:tcPr>
            <w:tcW w:w="1851" w:type="dxa"/>
            <w:vAlign w:val="center"/>
            <w:textDirection w:val="lrTb"/>
            <w:noWrap w:val="false"/>
          </w:tcPr>
          <w:p>
            <w:pPr>
              <w:spacing w:line="360" w:lineRule="auto"/>
              <w:rPr>
                <w:rFonts w:ascii="宋体" w:hAnsi="宋体"/>
                <w:color w:val="auto"/>
                <w:szCs w:val="21"/>
              </w:rPr>
            </w:pPr>
            <w:r>
              <w:rPr>
                <w:rFonts w:ascii="宋体" w:hAnsi="宋体"/>
                <w:color w:val="auto"/>
                <w:szCs w:val="21"/>
              </w:rPr>
            </w:r>
            <w:r/>
          </w:p>
        </w:tc>
      </w:tr>
      <w:tr>
        <w:trPr>
          <w:trHeight w:val="680"/>
        </w:trPr>
        <w:tc>
          <w:tcPr>
            <w:tcW w:w="646"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6</w:t>
            </w:r>
            <w:r/>
          </w:p>
        </w:tc>
        <w:tc>
          <w:tcPr>
            <w:tcW w:w="6937" w:type="dxa"/>
            <w:vAlign w:val="center"/>
            <w:textDirection w:val="lrTb"/>
            <w:noWrap w:val="false"/>
          </w:tcPr>
          <w:p>
            <w:pPr>
              <w:spacing w:line="85" w:lineRule="atLeast"/>
              <w:rPr>
                <w:rFonts w:ascii="宋体" w:hAnsi="宋体" w:cs="宋体"/>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 w:val="22"/>
              </w:rPr>
              <w:t xml:space="preserve">参加本次政府采购活动前3年内在经营活动中没有重大违法记录的书面声明</w:t>
            </w:r>
            <w:r/>
          </w:p>
        </w:tc>
        <w:tc>
          <w:tcPr>
            <w:tcW w:w="1851" w:type="dxa"/>
            <w:vAlign w:val="center"/>
            <w:textDirection w:val="lrTb"/>
            <w:noWrap w:val="false"/>
          </w:tcPr>
          <w:p>
            <w:pPr>
              <w:spacing w:line="360" w:lineRule="auto"/>
              <w:rPr>
                <w:rFonts w:ascii="宋体" w:hAnsi="宋体"/>
                <w:color w:val="auto"/>
                <w:szCs w:val="21"/>
              </w:rPr>
            </w:pPr>
            <w:r>
              <w:rPr>
                <w:rFonts w:ascii="宋体" w:hAnsi="宋体"/>
                <w:color w:val="auto"/>
                <w:szCs w:val="21"/>
              </w:rPr>
            </w:r>
            <w:r/>
          </w:p>
        </w:tc>
      </w:tr>
      <w:tr>
        <w:trPr>
          <w:trHeight w:val="780"/>
        </w:trPr>
        <w:tc>
          <w:tcPr>
            <w:tcW w:w="646"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7</w:t>
            </w:r>
            <w:r/>
          </w:p>
        </w:tc>
        <w:tc>
          <w:tcPr>
            <w:tcW w:w="6937" w:type="dxa"/>
            <w:vAlign w:val="center"/>
            <w:textDirection w:val="lrTb"/>
            <w:noWrap w:val="false"/>
          </w:tcPr>
          <w:p>
            <w:pPr>
              <w:spacing w:line="85" w:lineRule="atLeast"/>
              <w:rPr>
                <w:rFonts w:ascii="宋体" w:hAnsi="宋体" w:cs="宋体"/>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 w:val="22"/>
              </w:rPr>
              <w:t xml:space="preserve">未被“信用中国”网站（www.creditchina.gov.cn）、“中国政府采购网"(www.ccgp.gov.cn)列入失信被执行人、重大税收违法案件当事人名单、政府采购严重违法失信行为记录名单</w:t>
            </w:r>
            <w:r/>
          </w:p>
        </w:tc>
        <w:tc>
          <w:tcPr>
            <w:tcW w:w="1851" w:type="dxa"/>
            <w:vAlign w:val="center"/>
            <w:textDirection w:val="lrTb"/>
            <w:noWrap w:val="false"/>
          </w:tcPr>
          <w:p>
            <w:pPr>
              <w:spacing w:line="360" w:lineRule="auto"/>
              <w:rPr>
                <w:rFonts w:ascii="宋体" w:hAnsi="宋体"/>
                <w:color w:val="auto"/>
                <w:szCs w:val="21"/>
              </w:rPr>
            </w:pPr>
            <w:r>
              <w:rPr>
                <w:rFonts w:ascii="宋体" w:hAnsi="宋体"/>
                <w:color w:val="auto"/>
                <w:szCs w:val="21"/>
              </w:rPr>
            </w:r>
            <w:r/>
          </w:p>
        </w:tc>
      </w:tr>
      <w:tr>
        <w:trPr>
          <w:trHeight w:val="565"/>
        </w:trPr>
        <w:tc>
          <w:tcPr>
            <w:tcW w:w="646"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8</w:t>
            </w:r>
            <w:r/>
          </w:p>
        </w:tc>
        <w:tc>
          <w:tcPr>
            <w:tcW w:w="6937" w:type="dxa"/>
            <w:vAlign w:val="center"/>
            <w:textDirection w:val="lrTb"/>
            <w:noWrap w:val="false"/>
          </w:tcPr>
          <w:p>
            <w:pPr>
              <w:spacing w:line="85" w:lineRule="atLeast"/>
              <w:rPr>
                <w:rFonts w:ascii="宋体" w:hAnsi="宋体" w:cs="宋体"/>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 w:val="22"/>
              </w:rPr>
              <w:t xml:space="preserve">供应商信用承诺函</w:t>
            </w:r>
            <w:r/>
          </w:p>
        </w:tc>
        <w:tc>
          <w:tcPr>
            <w:tcW w:w="1851" w:type="dxa"/>
            <w:vAlign w:val="center"/>
            <w:textDirection w:val="lrTb"/>
            <w:noWrap w:val="false"/>
          </w:tcPr>
          <w:p>
            <w:pPr>
              <w:spacing w:line="360" w:lineRule="auto"/>
              <w:rPr>
                <w:rFonts w:ascii="宋体" w:hAnsi="宋体"/>
                <w:color w:val="auto"/>
                <w:szCs w:val="21"/>
              </w:rPr>
            </w:pPr>
            <w:r>
              <w:rPr>
                <w:rFonts w:ascii="宋体" w:hAnsi="宋体"/>
                <w:color w:val="auto"/>
                <w:szCs w:val="21"/>
              </w:rPr>
            </w:r>
            <w:r/>
          </w:p>
        </w:tc>
      </w:tr>
      <w:tr>
        <w:trPr>
          <w:trHeight w:val="90"/>
        </w:trPr>
        <w:tc>
          <w:tcPr>
            <w:gridSpan w:val="3"/>
            <w:tcW w:w="9434" w:type="dxa"/>
            <w:vAlign w:val="center"/>
            <w:textDirection w:val="lrTb"/>
            <w:noWrap w:val="false"/>
          </w:tcPr>
          <w:p>
            <w:pPr>
              <w:spacing w:line="360" w:lineRule="auto"/>
              <w:rPr>
                <w:rFonts w:ascii="宋体" w:hAnsi="宋体"/>
                <w:color w:val="auto"/>
                <w:szCs w:val="21"/>
              </w:rPr>
            </w:pPr>
            <w:r>
              <w:rPr>
                <w:rFonts w:hint="eastAsia" w:ascii="宋体" w:hAnsi="宋体" w:cs="宋体"/>
                <w:b/>
                <w:bCs/>
                <w:color w:val="auto"/>
                <w:szCs w:val="21"/>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9</w:t>
            </w:r>
            <w:r/>
          </w:p>
        </w:tc>
        <w:tc>
          <w:tcPr>
            <w:tcW w:w="6937" w:type="dxa"/>
            <w:vAlign w:val="center"/>
            <w:textDirection w:val="lrTb"/>
            <w:noWrap w:val="false"/>
          </w:tcPr>
          <w:p>
            <w:pPr>
              <w:spacing w:line="360" w:lineRule="auto"/>
              <w:rPr>
                <w:rFonts w:hint="eastAsia" w:ascii="宋体" w:hAnsi="宋体" w:eastAsia="宋体" w:cs="宋体"/>
                <w:color w:val="auto"/>
                <w:szCs w:val="21"/>
                <w:lang w:eastAsia="zh-CN"/>
              </w:rPr>
            </w:pPr>
            <w:r>
              <w:rPr>
                <w:rFonts w:hint="eastAsia" w:ascii="宋体" w:hAnsi="宋体" w:cs="宋体"/>
                <w:color w:val="auto"/>
                <w:szCs w:val="21"/>
                <w:lang w:eastAsia="zh-CN"/>
              </w:rPr>
              <w:t xml:space="preserve">中小企业声明函</w:t>
            </w:r>
            <w:r/>
          </w:p>
        </w:tc>
        <w:tc>
          <w:tcPr>
            <w:tcW w:w="1851" w:type="dxa"/>
            <w:vAlign w:val="center"/>
            <w:textDirection w:val="lrTb"/>
            <w:noWrap w:val="false"/>
          </w:tcPr>
          <w:p>
            <w:pPr>
              <w:spacing w:line="360" w:lineRule="auto"/>
              <w:rPr>
                <w:rFonts w:ascii="宋体" w:hAnsi="宋体"/>
                <w:color w:val="auto"/>
                <w:szCs w:val="21"/>
              </w:rPr>
            </w:pPr>
            <w:r>
              <w:rPr>
                <w:rFonts w:ascii="宋体" w:hAnsi="宋体"/>
                <w:color w:val="auto"/>
                <w:szCs w:val="21"/>
              </w:rPr>
            </w:r>
            <w:r/>
          </w:p>
        </w:tc>
      </w:tr>
      <w:tr>
        <w:trPr>
          <w:trHeight w:val="400"/>
        </w:trPr>
        <w:tc>
          <w:tcPr>
            <w:gridSpan w:val="3"/>
            <w:tcW w:w="9434" w:type="dxa"/>
            <w:vAlign w:val="center"/>
            <w:textDirection w:val="lrTb"/>
            <w:noWrap w:val="false"/>
          </w:tcPr>
          <w:p>
            <w:pPr>
              <w:spacing w:line="360" w:lineRule="auto"/>
              <w:rPr>
                <w:rFonts w:ascii="宋体" w:hAnsi="宋体"/>
                <w:color w:val="auto"/>
                <w:szCs w:val="21"/>
              </w:rPr>
            </w:pPr>
            <w:r>
              <w:rPr>
                <w:rFonts w:hint="eastAsia" w:ascii="宋体" w:hAnsi="宋体"/>
                <w:b/>
                <w:color w:val="auto"/>
                <w:szCs w:val="21"/>
              </w:rPr>
              <w:t xml:space="preserve">特定资格条件</w:t>
            </w:r>
            <w:r/>
          </w:p>
        </w:tc>
      </w:tr>
      <w:tr>
        <w:trPr>
          <w:trHeight w:val="389"/>
        </w:trPr>
        <w:tc>
          <w:tcPr>
            <w:tcW w:w="646" w:type="dxa"/>
            <w:vAlign w:val="center"/>
            <w:textDirection w:val="lrTb"/>
            <w:noWrap w:val="false"/>
          </w:tcPr>
          <w:p>
            <w:pPr>
              <w:jc w:val="center"/>
              <w:spacing w:line="360" w:lineRule="auto"/>
              <w:rPr>
                <w:rFonts w:ascii="宋体" w:hAnsi="宋体"/>
                <w:color w:val="auto"/>
                <w:szCs w:val="21"/>
                <w:highlight w:val="yellow"/>
              </w:rPr>
            </w:pPr>
            <w:r>
              <w:rPr>
                <w:rFonts w:hint="eastAsia" w:ascii="宋体" w:hAnsi="宋体"/>
                <w:color w:val="auto"/>
                <w:szCs w:val="21"/>
                <w:highlight w:val="none"/>
              </w:rPr>
              <w:t xml:space="preserve">10</w:t>
            </w:r>
            <w:r/>
          </w:p>
        </w:tc>
        <w:tc>
          <w:tcPr>
            <w:tcW w:w="6937" w:type="dxa"/>
            <w:vAlign w:val="center"/>
            <w:textDirection w:val="lrTb"/>
            <w:noWrap w:val="false"/>
          </w:tcPr>
          <w:p>
            <w:pPr>
              <w:spacing w:line="360" w:lineRule="auto"/>
              <w:rPr>
                <w:rFonts w:hint="eastAsia" w:ascii="宋体" w:hAnsi="宋体" w:eastAsia="宋体"/>
                <w:iCs/>
                <w:color w:val="auto"/>
                <w:szCs w:val="21"/>
                <w:highlight w:val="yellow"/>
                <w:lang w:eastAsia="zh-CN"/>
              </w:rPr>
            </w:pPr>
            <w:r>
              <w:rPr>
                <w:rFonts w:hint="eastAsia" w:ascii="宋体" w:hAnsi="宋体"/>
                <w:iCs/>
                <w:color w:val="auto"/>
                <w:szCs w:val="21"/>
                <w:highlight w:val="none"/>
                <w:lang w:eastAsia="zh-CN"/>
              </w:rPr>
              <w:t xml:space="preserve">无</w:t>
            </w:r>
            <w:r/>
          </w:p>
        </w:tc>
        <w:tc>
          <w:tcPr>
            <w:tcW w:w="1851" w:type="dxa"/>
            <w:vAlign w:val="center"/>
            <w:textDirection w:val="lrTb"/>
            <w:noWrap w:val="false"/>
          </w:tcPr>
          <w:p>
            <w:pPr>
              <w:spacing w:line="360" w:lineRule="auto"/>
              <w:rPr>
                <w:rFonts w:ascii="宋体" w:hAnsi="宋体"/>
                <w:color w:val="auto"/>
                <w:szCs w:val="21"/>
              </w:rPr>
            </w:pPr>
            <w:r>
              <w:rPr>
                <w:rFonts w:ascii="宋体" w:hAnsi="宋体"/>
                <w:color w:val="auto"/>
                <w:szCs w:val="21"/>
              </w:rPr>
            </w:r>
            <w:r/>
          </w:p>
        </w:tc>
      </w:tr>
      <w:tr>
        <w:trPr>
          <w:trHeight w:val="400"/>
        </w:trPr>
        <w:tc>
          <w:tcPr>
            <w:gridSpan w:val="3"/>
            <w:tcW w:w="9434" w:type="dxa"/>
            <w:vAlign w:val="center"/>
            <w:textDirection w:val="lrTb"/>
            <w:noWrap w:val="false"/>
          </w:tcPr>
          <w:p>
            <w:pPr>
              <w:spacing w:line="360" w:lineRule="auto"/>
              <w:rPr>
                <w:rFonts w:ascii="宋体" w:hAnsi="宋体"/>
                <w:color w:val="auto"/>
                <w:szCs w:val="21"/>
              </w:rPr>
            </w:pPr>
            <w:r>
              <w:rPr>
                <w:rFonts w:hint="eastAsia" w:ascii="宋体" w:hAnsi="宋体"/>
                <w:b/>
                <w:color w:val="auto"/>
                <w:szCs w:val="21"/>
              </w:rPr>
              <w:t xml:space="preserve">其他资格条件</w:t>
            </w:r>
            <w:r/>
          </w:p>
        </w:tc>
      </w:tr>
      <w:tr>
        <w:trPr>
          <w:trHeight w:val="400"/>
        </w:trPr>
        <w:tc>
          <w:tcPr>
            <w:tcW w:w="646"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11</w:t>
            </w:r>
            <w:r/>
          </w:p>
        </w:tc>
        <w:tc>
          <w:tcPr>
            <w:tcW w:w="6937" w:type="dxa"/>
            <w:vAlign w:val="center"/>
            <w:textDirection w:val="lrTb"/>
            <w:noWrap w:val="false"/>
          </w:tcPr>
          <w:p>
            <w:pPr>
              <w:jc w:val="left"/>
              <w:spacing w:line="360" w:lineRule="auto"/>
              <w:rPr>
                <w:rFonts w:ascii="宋体" w:hAnsi="宋体"/>
                <w:iCs/>
                <w:color w:val="auto"/>
                <w:szCs w:val="21"/>
              </w:rPr>
            </w:pPr>
            <w:r>
              <w:rPr>
                <w:rFonts w:hint="eastAsia" w:ascii="宋体" w:hAnsi="宋体"/>
                <w:iCs/>
                <w:color w:val="auto"/>
                <w:szCs w:val="21"/>
              </w:rPr>
              <w:t xml:space="preserve">磋商响应函</w:t>
            </w:r>
            <w:r/>
          </w:p>
        </w:tc>
        <w:tc>
          <w:tcPr>
            <w:tcW w:w="1851" w:type="dxa"/>
            <w:vAlign w:val="center"/>
            <w:textDirection w:val="lrTb"/>
            <w:noWrap w:val="false"/>
          </w:tcPr>
          <w:p>
            <w:pPr>
              <w:spacing w:line="360" w:lineRule="auto"/>
              <w:rPr>
                <w:rFonts w:ascii="宋体" w:hAnsi="宋体"/>
                <w:color w:val="auto"/>
                <w:szCs w:val="21"/>
              </w:rPr>
            </w:pPr>
            <w:r>
              <w:rPr>
                <w:rFonts w:ascii="宋体" w:hAnsi="宋体"/>
                <w:color w:val="auto"/>
                <w:szCs w:val="21"/>
              </w:rPr>
            </w:r>
            <w:r/>
          </w:p>
        </w:tc>
      </w:tr>
      <w:tr>
        <w:trPr>
          <w:trHeight w:val="400"/>
        </w:trPr>
        <w:tc>
          <w:tcPr>
            <w:tcW w:w="646"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12</w:t>
            </w:r>
            <w:r/>
          </w:p>
        </w:tc>
        <w:tc>
          <w:tcPr>
            <w:tcW w:w="6937" w:type="dxa"/>
            <w:vAlign w:val="center"/>
            <w:textDirection w:val="lrTb"/>
            <w:noWrap w:val="false"/>
          </w:tcPr>
          <w:p>
            <w:pPr>
              <w:jc w:val="left"/>
              <w:spacing w:line="360" w:lineRule="auto"/>
              <w:rPr>
                <w:rFonts w:ascii="宋体" w:hAnsi="宋体"/>
                <w:iCs/>
                <w:color w:val="auto"/>
                <w:szCs w:val="21"/>
              </w:rPr>
            </w:pPr>
            <w:r>
              <w:rPr>
                <w:rFonts w:hint="eastAsia" w:ascii="宋体" w:hAnsi="宋体"/>
                <w:iCs/>
                <w:color w:val="auto"/>
                <w:szCs w:val="21"/>
              </w:rPr>
              <w:t xml:space="preserve">法人授权书</w:t>
            </w:r>
            <w:r/>
          </w:p>
        </w:tc>
        <w:tc>
          <w:tcPr>
            <w:tcW w:w="1851" w:type="dxa"/>
            <w:vAlign w:val="center"/>
            <w:textDirection w:val="lrTb"/>
            <w:noWrap w:val="false"/>
          </w:tcPr>
          <w:p>
            <w:pPr>
              <w:spacing w:line="360" w:lineRule="auto"/>
              <w:rPr>
                <w:rFonts w:ascii="宋体" w:hAnsi="宋体"/>
                <w:color w:val="auto"/>
                <w:szCs w:val="21"/>
              </w:rPr>
            </w:pPr>
            <w:r>
              <w:rPr>
                <w:rFonts w:ascii="宋体" w:hAnsi="宋体"/>
                <w:color w:val="auto"/>
                <w:szCs w:val="21"/>
              </w:rPr>
            </w:r>
            <w:r/>
          </w:p>
        </w:tc>
      </w:tr>
    </w:tbl>
    <w:p>
      <w:pPr>
        <w:spacing w:before="50" w:after="50"/>
        <w:rPr>
          <w:rFonts w:ascii="宋体" w:hAnsi="宋体"/>
          <w:color w:val="auto"/>
          <w:szCs w:val="21"/>
        </w:rPr>
      </w:pPr>
      <w:r>
        <w:rPr>
          <w:rFonts w:hint="eastAsia" w:ascii="宋体" w:hAnsi="宋体"/>
          <w:color w:val="auto"/>
          <w:sz w:val="32"/>
          <w:szCs w:val="32"/>
        </w:rPr>
        <w:t xml:space="preserve">    </w:t>
      </w:r>
      <w:r>
        <w:rPr>
          <w:rFonts w:hint="eastAsia" w:ascii="宋体" w:hAnsi="宋体"/>
          <w:color w:val="auto"/>
          <w:szCs w:val="21"/>
        </w:rPr>
        <w:t xml:space="preserve"> </w:t>
      </w:r>
      <w:r/>
    </w:p>
    <w:p>
      <w:pPr>
        <w:rPr>
          <w:rFonts w:ascii="宋体" w:hAnsi="宋体"/>
          <w:b/>
          <w:bCs/>
          <w:color w:val="auto"/>
          <w:szCs w:val="21"/>
        </w:rPr>
      </w:pPr>
      <w:r>
        <w:rPr>
          <w:rFonts w:ascii="宋体" w:hAnsi="宋体"/>
          <w:b/>
          <w:bCs/>
          <w:color w:val="auto"/>
          <w:szCs w:val="21"/>
        </w:rPr>
      </w:r>
      <w:r/>
    </w:p>
    <w:p>
      <w:pPr>
        <w:jc w:val="center"/>
        <w:spacing w:before="156" w:after="156" w:line="360" w:lineRule="auto"/>
        <w:rPr>
          <w:rFonts w:ascii="宋体" w:hAnsi="宋体" w:cs="宋体"/>
          <w:b/>
          <w:bCs/>
          <w:color w:val="auto"/>
        </w:rPr>
      </w:pPr>
      <w:r>
        <w:rPr>
          <w:rFonts w:ascii="宋体" w:hAnsi="宋体" w:cs="宋体"/>
          <w:b/>
          <w:bCs/>
          <w:color w:val="auto"/>
        </w:rPr>
      </w:r>
      <w:r/>
    </w:p>
    <w:p>
      <w:pPr>
        <w:jc w:val="center"/>
        <w:spacing w:before="156" w:after="156" w:line="360" w:lineRule="auto"/>
        <w:rPr>
          <w:rFonts w:ascii="宋体" w:hAnsi="宋体" w:cs="宋体"/>
          <w:b/>
          <w:bCs/>
          <w:color w:val="auto"/>
        </w:rPr>
      </w:pPr>
      <w:r>
        <w:rPr>
          <w:rFonts w:ascii="宋体" w:hAnsi="宋体" w:cs="宋体"/>
          <w:b/>
          <w:bCs/>
          <w:color w:val="auto"/>
        </w:rPr>
      </w:r>
      <w:r/>
    </w:p>
    <w:p>
      <w:pPr>
        <w:jc w:val="center"/>
        <w:spacing w:before="156" w:after="156" w:line="360" w:lineRule="auto"/>
        <w:rPr>
          <w:rFonts w:ascii="宋体" w:hAnsi="宋体" w:cs="宋体"/>
          <w:b/>
          <w:bCs/>
          <w:color w:val="auto"/>
        </w:rPr>
      </w:pPr>
      <w:r>
        <w:rPr>
          <w:rFonts w:ascii="宋体" w:hAnsi="宋体" w:cs="宋体"/>
          <w:b/>
          <w:bCs/>
          <w:color w:val="auto"/>
        </w:rPr>
      </w:r>
      <w:r/>
    </w:p>
    <w:p>
      <w:pPr>
        <w:jc w:val="center"/>
        <w:spacing w:before="156" w:after="156" w:line="360" w:lineRule="auto"/>
        <w:rPr>
          <w:rFonts w:ascii="宋体" w:hAnsi="宋体" w:cs="宋体"/>
          <w:b/>
          <w:bCs/>
          <w:color w:val="auto"/>
        </w:rPr>
      </w:pPr>
      <w:r>
        <w:rPr>
          <w:rFonts w:ascii="宋体" w:hAnsi="宋体" w:cs="宋体"/>
          <w:b/>
          <w:bCs/>
          <w:color w:val="auto"/>
        </w:rPr>
      </w:r>
      <w:r/>
    </w:p>
    <w:p>
      <w:pPr>
        <w:jc w:val="center"/>
        <w:spacing w:before="156" w:after="156" w:line="360" w:lineRule="auto"/>
        <w:rPr>
          <w:rFonts w:ascii="宋体" w:hAnsi="宋体" w:cs="宋体"/>
          <w:b/>
          <w:bCs/>
          <w:color w:val="auto"/>
        </w:rPr>
      </w:pPr>
      <w:r>
        <w:rPr>
          <w:rFonts w:ascii="宋体" w:hAnsi="宋体" w:cs="宋体"/>
          <w:b/>
          <w:bCs/>
          <w:color w:val="auto"/>
        </w:rPr>
      </w:r>
      <w:r/>
    </w:p>
    <w:p>
      <w:pPr>
        <w:jc w:val="center"/>
        <w:spacing w:before="156" w:after="156" w:line="360" w:lineRule="auto"/>
        <w:rPr>
          <w:rFonts w:ascii="宋体" w:hAnsi="宋体" w:cs="宋体"/>
          <w:b/>
          <w:bCs/>
          <w:color w:val="auto"/>
        </w:rPr>
      </w:pPr>
      <w:r>
        <w:rPr>
          <w:rFonts w:hint="eastAsia" w:ascii="宋体" w:hAnsi="宋体" w:cs="宋体"/>
          <w:b/>
          <w:bCs/>
          <w:color w:val="auto"/>
        </w:rPr>
        <w:t xml:space="preserve">具备履行合同所必需的设备和专业技术能力的书面声明</w:t>
      </w:r>
      <w:r/>
    </w:p>
    <w:p>
      <w:pPr>
        <w:ind w:firstLine="492"/>
        <w:spacing w:line="360" w:lineRule="auto"/>
        <w:rPr>
          <w:rFonts w:ascii="宋体" w:hAnsi="宋体" w:cs="宋体"/>
          <w:bCs/>
          <w:color w:val="auto"/>
          <w:szCs w:val="21"/>
        </w:rPr>
      </w:pPr>
      <w:r>
        <w:rPr>
          <w:rFonts w:hint="eastAsia" w:ascii="宋体" w:hAnsi="宋体" w:cs="宋体"/>
          <w:bCs/>
          <w:color w:val="auto"/>
          <w:szCs w:val="21"/>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cs="宋体"/>
          <w:bCs/>
          <w:color w:val="auto"/>
          <w:szCs w:val="21"/>
        </w:rPr>
      </w:pPr>
      <w:r>
        <w:rPr>
          <w:rFonts w:hint="eastAsia" w:ascii="宋体" w:hAnsi="宋体" w:cs="宋体"/>
          <w:bCs/>
          <w:color w:val="auto"/>
          <w:szCs w:val="21"/>
        </w:rPr>
        <w:t xml:space="preserve">主要设备有：</w:t>
      </w:r>
      <w:r>
        <w:rPr>
          <w:rFonts w:hint="eastAsia" w:ascii="宋体" w:hAnsi="宋体" w:cs="宋体"/>
          <w:bCs/>
          <w:color w:val="auto"/>
          <w:szCs w:val="21"/>
          <w:u w:val="single"/>
        </w:rPr>
        <w:t xml:space="preserve">  </w:t>
      </w:r>
      <w:r>
        <w:rPr>
          <w:rFonts w:hint="eastAsia" w:ascii="宋体" w:hAnsi="宋体" w:cs="宋体"/>
          <w:bCs/>
          <w:color w:val="auto"/>
          <w:szCs w:val="21"/>
        </w:rPr>
        <w:t xml:space="preserve">。</w:t>
      </w:r>
      <w:r/>
    </w:p>
    <w:p>
      <w:pPr>
        <w:ind w:firstLine="492"/>
        <w:spacing w:line="360" w:lineRule="auto"/>
        <w:rPr>
          <w:rFonts w:ascii="宋体" w:hAnsi="宋体" w:cs="宋体"/>
          <w:bCs/>
          <w:color w:val="auto"/>
          <w:szCs w:val="21"/>
        </w:rPr>
      </w:pPr>
      <w:r>
        <w:rPr>
          <w:rFonts w:hint="eastAsia" w:ascii="宋体" w:hAnsi="宋体" w:cs="宋体"/>
          <w:bCs/>
          <w:color w:val="auto"/>
          <w:szCs w:val="21"/>
        </w:rPr>
        <w:t xml:space="preserve">主要专业技术能力有：</w:t>
      </w:r>
      <w:r>
        <w:rPr>
          <w:rFonts w:hint="eastAsia" w:ascii="宋体" w:hAnsi="宋体" w:cs="宋体"/>
          <w:bCs/>
          <w:color w:val="auto"/>
          <w:szCs w:val="21"/>
          <w:u w:val="single"/>
        </w:rPr>
        <w:t xml:space="preserve">   </w:t>
      </w:r>
      <w:r>
        <w:rPr>
          <w:rFonts w:hint="eastAsia" w:ascii="宋体" w:hAnsi="宋体" w:cs="宋体"/>
          <w:bCs/>
          <w:color w:val="auto"/>
          <w:szCs w:val="21"/>
        </w:rPr>
        <w:t xml:space="preserve">。</w:t>
      </w:r>
      <w:r/>
    </w:p>
    <w:p>
      <w:pPr>
        <w:pStyle w:val="961"/>
        <w:ind w:left="1260"/>
        <w:rPr>
          <w:color w:val="auto"/>
        </w:rPr>
      </w:pPr>
      <w:r>
        <w:rPr>
          <w:rFonts w:hint="eastAsia" w:ascii="宋体" w:hAnsi="宋体"/>
          <w:b/>
          <w:bCs/>
          <w:color w:val="auto"/>
          <w:sz w:val="32"/>
          <w:szCs w:val="32"/>
        </w:rPr>
        <w:t xml:space="preserve"> </w:t>
      </w:r>
      <w:r>
        <w:rPr>
          <w:rFonts w:hint="eastAsia" w:ascii="宋体" w:hAnsi="宋体" w:cs="宋体"/>
          <w:color w:val="auto"/>
        </w:rPr>
        <w:t xml:space="preserve"> </w:t>
      </w:r>
      <w:r/>
    </w:p>
    <w:p>
      <w:pPr>
        <w:ind w:firstLine="420"/>
        <w:rPr>
          <w:rFonts w:ascii="宋体" w:hAnsi="宋体"/>
          <w:color w:val="auto"/>
          <w:szCs w:val="21"/>
        </w:rPr>
      </w:pPr>
      <w:r>
        <w:rPr>
          <w:rFonts w:ascii="宋体" w:hAnsi="宋体"/>
          <w:color w:val="auto"/>
          <w:szCs w:val="21"/>
        </w:rPr>
      </w:r>
      <w:r/>
    </w:p>
    <w:p>
      <w:pPr>
        <w:ind w:firstLine="420"/>
        <w:spacing w:line="360" w:lineRule="auto"/>
        <w:rPr>
          <w:rFonts w:ascii="宋体" w:hAnsi="宋体"/>
          <w:color w:val="auto"/>
          <w:szCs w:val="21"/>
        </w:rPr>
      </w:pPr>
      <w:r>
        <w:rPr>
          <w:rFonts w:ascii="宋体" w:hAnsi="宋体"/>
          <w:color w:val="auto"/>
          <w:szCs w:val="21"/>
        </w:rPr>
      </w:r>
      <w:r/>
    </w:p>
    <w:p>
      <w:pPr>
        <w:jc w:val="left"/>
        <w:spacing w:line="360" w:lineRule="auto"/>
        <w:rPr>
          <w:rFonts w:ascii="宋体" w:hAnsi="宋体"/>
          <w:b/>
          <w:color w:val="auto"/>
          <w:sz w:val="22"/>
          <w:szCs w:val="21"/>
        </w:rPr>
      </w:pPr>
      <w:r>
        <w:rPr>
          <w:rFonts w:ascii="宋体" w:hAnsi="宋体"/>
          <w:b/>
          <w:color w:val="auto"/>
          <w:sz w:val="22"/>
          <w:szCs w:val="21"/>
        </w:rPr>
      </w:r>
      <w:r/>
    </w:p>
    <w:p>
      <w:pPr>
        <w:jc w:val="left"/>
        <w:rPr>
          <w:rFonts w:ascii="宋体" w:hAnsi="宋体"/>
          <w:b/>
          <w:color w:val="auto"/>
          <w:szCs w:val="21"/>
        </w:rPr>
      </w:pPr>
      <w:r>
        <w:rPr>
          <w:rFonts w:ascii="宋体" w:hAnsi="宋体"/>
          <w:b/>
          <w:color w:val="auto"/>
          <w:szCs w:val="21"/>
        </w:rPr>
      </w:r>
      <w:r/>
    </w:p>
    <w:p>
      <w:pPr>
        <w:jc w:val="left"/>
        <w:rPr>
          <w:rFonts w:ascii="宋体" w:hAnsi="宋体"/>
          <w:b/>
          <w:color w:val="auto"/>
          <w:szCs w:val="21"/>
        </w:rPr>
      </w:pPr>
      <w:r>
        <w:rPr>
          <w:rFonts w:hint="eastAsia" w:ascii="宋体" w:hAnsi="宋体" w:cs="宋体"/>
          <w:i/>
          <w:iCs/>
          <w:color w:val="auto"/>
          <w:szCs w:val="21"/>
          <w:u w:val="single"/>
        </w:rPr>
        <w:t xml:space="preserve"> </w:t>
      </w:r>
      <w:r/>
    </w:p>
    <w:p>
      <w:pPr>
        <w:jc w:val="left"/>
        <w:rPr>
          <w:rFonts w:ascii="宋体" w:hAnsi="宋体"/>
          <w:b/>
          <w:color w:val="auto"/>
          <w:szCs w:val="21"/>
        </w:rPr>
      </w:pPr>
      <w:r>
        <w:rPr>
          <w:rFonts w:ascii="宋体" w:hAnsi="宋体"/>
          <w:b/>
          <w:color w:val="auto"/>
          <w:szCs w:val="21"/>
        </w:rPr>
      </w:r>
      <w:r/>
    </w:p>
    <w:p>
      <w:pPr>
        <w:jc w:val="left"/>
        <w:rPr>
          <w:rFonts w:ascii="宋体" w:hAnsi="宋体"/>
          <w:b/>
          <w:color w:val="auto"/>
          <w:szCs w:val="21"/>
        </w:rPr>
      </w:pPr>
      <w:r>
        <w:rPr>
          <w:rFonts w:ascii="宋体" w:hAnsi="宋体"/>
          <w:b/>
          <w:color w:val="auto"/>
          <w:szCs w:val="21"/>
        </w:rPr>
      </w:r>
      <w:r/>
    </w:p>
    <w:p>
      <w:pPr>
        <w:jc w:val="left"/>
        <w:rPr>
          <w:rFonts w:ascii="宋体" w:hAnsi="宋体"/>
          <w:b/>
          <w:color w:val="auto"/>
          <w:szCs w:val="21"/>
        </w:rPr>
      </w:pPr>
      <w:r>
        <w:rPr>
          <w:rFonts w:ascii="宋体" w:hAnsi="宋体"/>
          <w:b/>
          <w:color w:val="auto"/>
          <w:szCs w:val="21"/>
        </w:rPr>
      </w:r>
      <w:r/>
    </w:p>
    <w:p>
      <w:pPr>
        <w:jc w:val="left"/>
        <w:rPr>
          <w:rFonts w:ascii="宋体" w:hAnsi="宋体"/>
          <w:b/>
          <w:color w:val="auto"/>
          <w:szCs w:val="21"/>
        </w:rPr>
      </w:pPr>
      <w:r>
        <w:rPr>
          <w:rFonts w:ascii="宋体" w:hAnsi="宋体"/>
          <w:b/>
          <w:color w:val="auto"/>
          <w:szCs w:val="21"/>
        </w:rPr>
      </w:r>
      <w:r/>
    </w:p>
    <w:p>
      <w:pPr>
        <w:jc w:val="left"/>
        <w:rPr>
          <w:rFonts w:ascii="宋体" w:hAnsi="宋体"/>
          <w:b/>
          <w:color w:val="auto"/>
          <w:szCs w:val="21"/>
        </w:rPr>
      </w:pPr>
      <w:r>
        <w:rPr>
          <w:rFonts w:ascii="宋体" w:hAnsi="宋体"/>
          <w:b/>
          <w:color w:val="auto"/>
          <w:szCs w:val="21"/>
        </w:rPr>
      </w:r>
      <w:r/>
    </w:p>
    <w:p>
      <w:pPr>
        <w:jc w:val="left"/>
        <w:rPr>
          <w:rFonts w:ascii="宋体" w:hAnsi="宋体"/>
          <w:b/>
          <w:color w:val="auto"/>
          <w:szCs w:val="21"/>
        </w:rPr>
      </w:pPr>
      <w:r>
        <w:rPr>
          <w:rFonts w:ascii="宋体" w:hAnsi="宋体"/>
          <w:b/>
          <w:color w:val="auto"/>
          <w:szCs w:val="21"/>
        </w:rPr>
      </w:r>
      <w:r/>
    </w:p>
    <w:p>
      <w:pPr>
        <w:jc w:val="left"/>
        <w:rPr>
          <w:rFonts w:ascii="宋体" w:hAnsi="宋体"/>
          <w:b/>
          <w:color w:val="auto"/>
          <w:szCs w:val="21"/>
        </w:rPr>
      </w:pPr>
      <w:r>
        <w:rPr>
          <w:rFonts w:ascii="宋体" w:hAnsi="宋体"/>
          <w:b/>
          <w:color w:val="auto"/>
          <w:szCs w:val="21"/>
        </w:rPr>
      </w:r>
      <w:r/>
    </w:p>
    <w:p>
      <w:pPr>
        <w:jc w:val="left"/>
        <w:rPr>
          <w:rFonts w:ascii="宋体" w:hAnsi="宋体"/>
          <w:b/>
          <w:color w:val="auto"/>
          <w:szCs w:val="21"/>
        </w:rPr>
      </w:pPr>
      <w:r>
        <w:rPr>
          <w:rFonts w:ascii="宋体" w:hAnsi="宋体"/>
          <w:b/>
          <w:color w:val="auto"/>
          <w:szCs w:val="21"/>
        </w:rPr>
      </w:r>
      <w:r/>
    </w:p>
    <w:p>
      <w:pPr>
        <w:jc w:val="left"/>
        <w:rPr>
          <w:rFonts w:ascii="宋体" w:hAnsi="宋体"/>
          <w:b/>
          <w:color w:val="auto"/>
          <w:szCs w:val="21"/>
        </w:rPr>
      </w:pPr>
      <w:r>
        <w:rPr>
          <w:rFonts w:ascii="宋体" w:hAnsi="宋体"/>
          <w:b/>
          <w:color w:val="auto"/>
          <w:szCs w:val="21"/>
        </w:rPr>
      </w:r>
      <w:r/>
    </w:p>
    <w:p>
      <w:pPr>
        <w:jc w:val="left"/>
        <w:rPr>
          <w:rFonts w:ascii="宋体" w:hAnsi="宋体"/>
          <w:b/>
          <w:color w:val="auto"/>
          <w:szCs w:val="21"/>
        </w:rPr>
      </w:pPr>
      <w:r>
        <w:rPr>
          <w:rFonts w:ascii="宋体" w:hAnsi="宋体"/>
          <w:b/>
          <w:color w:val="auto"/>
          <w:szCs w:val="21"/>
        </w:rPr>
      </w:r>
      <w:r/>
    </w:p>
    <w:p>
      <w:pPr>
        <w:jc w:val="left"/>
        <w:rPr>
          <w:rFonts w:ascii="宋体" w:hAnsi="宋体"/>
          <w:b/>
          <w:color w:val="auto"/>
          <w:szCs w:val="21"/>
        </w:rPr>
      </w:pPr>
      <w:r>
        <w:rPr>
          <w:rFonts w:ascii="宋体" w:hAnsi="宋体"/>
          <w:b/>
          <w:color w:val="auto"/>
          <w:szCs w:val="21"/>
        </w:rPr>
      </w:r>
      <w:r/>
    </w:p>
    <w:p>
      <w:pPr>
        <w:jc w:val="left"/>
        <w:rPr>
          <w:rFonts w:ascii="宋体" w:hAnsi="宋体"/>
          <w:b/>
          <w:color w:val="auto"/>
          <w:szCs w:val="21"/>
        </w:rPr>
      </w:pPr>
      <w:r>
        <w:rPr>
          <w:rFonts w:ascii="宋体" w:hAnsi="宋体"/>
          <w:b/>
          <w:color w:val="auto"/>
          <w:szCs w:val="21"/>
        </w:rPr>
      </w:r>
      <w:r/>
    </w:p>
    <w:p>
      <w:pPr>
        <w:jc w:val="left"/>
        <w:rPr>
          <w:rFonts w:ascii="宋体" w:hAnsi="宋体"/>
          <w:b/>
          <w:color w:val="auto"/>
          <w:szCs w:val="21"/>
        </w:rPr>
      </w:pPr>
      <w:r>
        <w:rPr>
          <w:rFonts w:ascii="宋体" w:hAnsi="宋体"/>
          <w:b/>
          <w:color w:val="auto"/>
          <w:szCs w:val="21"/>
        </w:rPr>
      </w:r>
      <w:r/>
    </w:p>
    <w:p>
      <w:pPr>
        <w:jc w:val="left"/>
        <w:rPr>
          <w:rFonts w:ascii="宋体" w:hAnsi="宋体"/>
          <w:b/>
          <w:color w:val="auto"/>
          <w:szCs w:val="21"/>
        </w:rPr>
      </w:pPr>
      <w:r>
        <w:rPr>
          <w:rFonts w:ascii="宋体" w:hAnsi="宋体"/>
          <w:b/>
          <w:color w:val="auto"/>
          <w:szCs w:val="21"/>
        </w:rPr>
      </w:r>
      <w:r/>
    </w:p>
    <w:p>
      <w:pPr>
        <w:pStyle w:val="952"/>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pStyle w:val="974"/>
        <w:ind w:firstLine="420"/>
        <w:rPr>
          <w:color w:val="auto"/>
        </w:rPr>
      </w:pPr>
      <w:r>
        <w:rPr>
          <w:color w:val="auto"/>
        </w:rPr>
      </w:r>
      <w:r/>
    </w:p>
    <w:p>
      <w:pPr>
        <w:spacing w:after="240" w:line="360" w:lineRule="auto"/>
        <w:rPr>
          <w:rFonts w:ascii="宋体" w:hAnsi="宋体"/>
          <w:b/>
          <w:color w:val="auto"/>
          <w:sz w:val="24"/>
          <w:szCs w:val="24"/>
        </w:rPr>
      </w:pPr>
      <w:r>
        <w:rPr>
          <w:rFonts w:ascii="宋体" w:hAnsi="宋体"/>
          <w:b/>
          <w:color w:val="auto"/>
          <w:sz w:val="24"/>
          <w:szCs w:val="24"/>
        </w:rPr>
      </w:r>
      <w:r/>
    </w:p>
    <w:p>
      <w:pPr>
        <w:pStyle w:val="974"/>
        <w:rPr>
          <w:b/>
          <w:color w:val="auto"/>
          <w:sz w:val="24"/>
          <w:szCs w:val="24"/>
        </w:rPr>
      </w:pPr>
      <w:r>
        <w:rPr>
          <w:b/>
          <w:color w:val="auto"/>
          <w:sz w:val="24"/>
          <w:szCs w:val="24"/>
        </w:rPr>
      </w:r>
      <w:r/>
    </w:p>
    <w:p>
      <w:pPr>
        <w:pStyle w:val="984"/>
        <w:rPr>
          <w:rFonts w:ascii="宋体" w:hAnsi="宋体"/>
          <w:b/>
          <w:color w:val="auto"/>
          <w:sz w:val="24"/>
          <w:szCs w:val="24"/>
        </w:rPr>
      </w:pPr>
      <w:r>
        <w:rPr>
          <w:rFonts w:ascii="宋体" w:hAnsi="宋体"/>
          <w:b/>
          <w:color w:val="auto"/>
          <w:sz w:val="24"/>
          <w:szCs w:val="24"/>
        </w:rPr>
      </w:r>
      <w:r/>
    </w:p>
    <w:p>
      <w:pPr>
        <w:pStyle w:val="985"/>
        <w:rPr>
          <w:rFonts w:ascii="宋体" w:hAnsi="宋体"/>
          <w:b/>
          <w:color w:val="auto"/>
          <w:sz w:val="24"/>
          <w:szCs w:val="24"/>
        </w:rPr>
      </w:pPr>
      <w:r>
        <w:rPr>
          <w:rFonts w:ascii="宋体" w:hAnsi="宋体"/>
          <w:b/>
          <w:color w:val="auto"/>
          <w:sz w:val="24"/>
          <w:szCs w:val="24"/>
        </w:rPr>
      </w:r>
      <w:r/>
    </w:p>
    <w:p>
      <w:pPr>
        <w:pStyle w:val="986"/>
        <w:rPr>
          <w:rFonts w:ascii="宋体" w:hAnsi="宋体"/>
          <w:b/>
          <w:color w:val="auto"/>
          <w:sz w:val="24"/>
          <w:szCs w:val="24"/>
        </w:rPr>
      </w:pPr>
      <w:r>
        <w:rPr>
          <w:rFonts w:ascii="宋体" w:hAnsi="宋体"/>
          <w:b/>
          <w:color w:val="auto"/>
          <w:sz w:val="24"/>
          <w:szCs w:val="24"/>
        </w:rPr>
      </w:r>
      <w:r/>
    </w:p>
    <w:p>
      <w:pPr>
        <w:pStyle w:val="987"/>
        <w:rPr>
          <w:rFonts w:ascii="宋体" w:hAnsi="宋体"/>
          <w:b/>
          <w:color w:val="auto"/>
          <w:sz w:val="24"/>
          <w:szCs w:val="24"/>
        </w:rPr>
      </w:pPr>
      <w:r>
        <w:rPr>
          <w:rFonts w:ascii="宋体" w:hAnsi="宋体"/>
          <w:b/>
          <w:color w:val="auto"/>
          <w:sz w:val="24"/>
          <w:szCs w:val="24"/>
        </w:rPr>
      </w:r>
      <w:r/>
    </w:p>
    <w:p>
      <w:pPr>
        <w:pStyle w:val="988"/>
        <w:rPr>
          <w:rFonts w:ascii="宋体" w:hAnsi="宋体"/>
          <w:b/>
          <w:color w:val="auto"/>
          <w:sz w:val="24"/>
          <w:szCs w:val="24"/>
        </w:rPr>
      </w:pPr>
      <w:r>
        <w:rPr>
          <w:rFonts w:ascii="宋体" w:hAnsi="宋体"/>
          <w:b/>
          <w:color w:val="auto"/>
          <w:sz w:val="24"/>
          <w:szCs w:val="24"/>
        </w:rPr>
      </w:r>
      <w:r/>
    </w:p>
    <w:p>
      <w:pPr>
        <w:pStyle w:val="989"/>
        <w:rPr>
          <w:rFonts w:ascii="宋体" w:hAnsi="宋体"/>
          <w:b/>
          <w:color w:val="auto"/>
          <w:sz w:val="24"/>
          <w:szCs w:val="24"/>
        </w:rPr>
      </w:pPr>
      <w:r>
        <w:rPr>
          <w:rFonts w:ascii="宋体" w:hAnsi="宋体"/>
          <w:b/>
          <w:color w:val="auto"/>
          <w:sz w:val="24"/>
          <w:szCs w:val="24"/>
        </w:rPr>
      </w:r>
      <w:r/>
    </w:p>
    <w:p>
      <w:pPr>
        <w:spacing w:line="360" w:lineRule="auto"/>
        <w:rPr>
          <w:rFonts w:ascii="宋体" w:hAnsi="宋体"/>
          <w:b/>
          <w:bCs/>
          <w:color w:val="auto"/>
        </w:rPr>
      </w:pPr>
      <w:r>
        <w:rPr>
          <w:rFonts w:hint="eastAsia" w:ascii="宋体" w:hAnsi="宋体"/>
          <w:b/>
          <w:bCs/>
          <w:color w:val="auto"/>
        </w:rPr>
        <w:t xml:space="preserve">参加本次政府采购活动前 3 年内在经营活动中没有重大违法记录的书面声明</w:t>
      </w:r>
      <w:r/>
    </w:p>
    <w:p>
      <w:pPr>
        <w:spacing w:line="360" w:lineRule="auto"/>
        <w:rPr>
          <w:rFonts w:ascii="宋体" w:hAnsi="宋体"/>
          <w:color w:val="auto"/>
        </w:rPr>
      </w:pPr>
      <w:r>
        <w:rPr>
          <w:rFonts w:ascii="宋体" w:hAnsi="宋体"/>
          <w:color w:val="auto"/>
        </w:rPr>
      </w:r>
      <w:r/>
    </w:p>
    <w:p>
      <w:pPr>
        <w:jc w:val="center"/>
        <w:spacing w:line="360" w:lineRule="auto"/>
        <w:rPr>
          <w:rFonts w:ascii="宋体" w:hAnsi="宋体"/>
          <w:b/>
          <w:bCs/>
          <w:color w:val="auto"/>
        </w:rPr>
      </w:pPr>
      <w:r>
        <w:rPr>
          <w:rFonts w:hint="eastAsia" w:ascii="宋体" w:hAnsi="宋体"/>
          <w:b/>
          <w:bCs/>
          <w:color w:val="auto"/>
        </w:rPr>
        <w:t xml:space="preserve">声  明</w:t>
      </w:r>
      <w:r/>
    </w:p>
    <w:p>
      <w:pPr>
        <w:spacing w:line="360" w:lineRule="auto"/>
        <w:rPr>
          <w:rFonts w:ascii="宋体" w:hAnsi="宋体"/>
          <w:bCs/>
          <w:color w:val="auto"/>
        </w:rPr>
      </w:pPr>
      <w:r>
        <w:rPr>
          <w:rFonts w:hint="eastAsia" w:ascii="宋体" w:hAnsi="宋体"/>
          <w:bCs/>
          <w:color w:val="auto"/>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auto"/>
        </w:rPr>
      </w:pPr>
      <w:r>
        <w:rPr>
          <w:rFonts w:hint="eastAsia" w:ascii="宋体" w:hAnsi="宋体"/>
          <w:bCs/>
          <w:color w:val="auto"/>
        </w:rPr>
        <w:t xml:space="preserve">                               供应商名称（公章）：</w:t>
      </w:r>
      <w:r/>
    </w:p>
    <w:p>
      <w:pPr>
        <w:spacing w:line="360" w:lineRule="auto"/>
        <w:rPr>
          <w:rFonts w:ascii="宋体" w:hAnsi="宋体"/>
          <w:bCs/>
          <w:color w:val="auto"/>
        </w:rPr>
      </w:pPr>
      <w:r>
        <w:rPr>
          <w:rFonts w:hint="eastAsia" w:ascii="宋体" w:hAnsi="宋体"/>
          <w:bCs/>
          <w:color w:val="auto"/>
        </w:rPr>
        <w:t xml:space="preserve">                               法定代表人签章：_______________________</w:t>
      </w:r>
      <w:r/>
    </w:p>
    <w:p>
      <w:pPr>
        <w:spacing w:line="360" w:lineRule="auto"/>
        <w:rPr>
          <w:rFonts w:ascii="宋体" w:hAnsi="宋体"/>
          <w:bCs/>
          <w:color w:val="auto"/>
        </w:rPr>
      </w:pPr>
      <w:r>
        <w:rPr>
          <w:rFonts w:hint="eastAsia" w:ascii="宋体" w:hAnsi="宋体"/>
          <w:bCs/>
          <w:color w:val="auto"/>
        </w:rPr>
        <w:t xml:space="preserve">                               日期：______年月日</w:t>
      </w:r>
      <w:r/>
    </w:p>
    <w:p>
      <w:pPr>
        <w:jc w:val="center"/>
        <w:spacing w:line="360" w:lineRule="auto"/>
        <w:rPr>
          <w:rFonts w:ascii="宋体" w:hAnsi="宋体"/>
          <w:b/>
          <w:bCs/>
          <w:color w:val="auto"/>
        </w:rPr>
      </w:pPr>
      <w:r>
        <w:rPr>
          <w:rFonts w:ascii="宋体" w:hAnsi="宋体"/>
          <w:b/>
          <w:bCs/>
          <w:color w:val="auto"/>
        </w:rPr>
      </w:r>
      <w:r/>
    </w:p>
    <w:p>
      <w:pPr>
        <w:pStyle w:val="969"/>
        <w:rPr>
          <w:color w:val="auto"/>
        </w:rPr>
      </w:pPr>
      <w:r>
        <w:rPr>
          <w:color w:val="auto"/>
        </w:rPr>
      </w:r>
      <w:r/>
    </w:p>
    <w:p>
      <w:pPr>
        <w:pStyle w:val="983"/>
        <w:ind w:firstLine="0"/>
        <w:spacing w:before="0" w:after="0"/>
        <w:rPr>
          <w:rFonts w:ascii="宋体" w:hAnsi="宋体"/>
          <w:b/>
          <w:color w:val="auto"/>
          <w:szCs w:val="21"/>
        </w:rPr>
      </w:pPr>
      <w:r>
        <w:rPr>
          <w:rFonts w:hint="eastAsia" w:ascii="宋体" w:hAnsi="宋体"/>
          <w:b/>
          <w:color w:val="auto"/>
        </w:rPr>
        <w:t xml:space="preserve"> </w:t>
      </w:r>
      <w:r/>
    </w:p>
    <w:p>
      <w:pPr>
        <w:pStyle w:val="983"/>
        <w:ind w:firstLine="0"/>
        <w:spacing w:before="0" w:after="0"/>
        <w:rPr>
          <w:rFonts w:ascii="宋体" w:hAnsi="宋体"/>
          <w:b/>
          <w:color w:val="auto"/>
          <w:sz w:val="21"/>
          <w:szCs w:val="21"/>
        </w:rPr>
      </w:pPr>
      <w:r>
        <w:rPr>
          <w:rFonts w:ascii="宋体" w:hAnsi="宋体"/>
          <w:b/>
          <w:color w:val="auto"/>
          <w:sz w:val="21"/>
          <w:szCs w:val="21"/>
        </w:rPr>
      </w:r>
      <w:r/>
    </w:p>
    <w:p>
      <w:pPr>
        <w:pStyle w:val="983"/>
        <w:ind w:firstLine="0"/>
        <w:jc w:val="center"/>
        <w:spacing w:before="0" w:after="0"/>
        <w:rPr>
          <w:rFonts w:ascii="宋体" w:hAnsi="宋体"/>
          <w:b/>
          <w:color w:val="auto"/>
          <w:sz w:val="21"/>
          <w:szCs w:val="21"/>
        </w:rPr>
      </w:pPr>
      <w:r>
        <w:rPr>
          <w:rFonts w:ascii="宋体" w:hAnsi="宋体"/>
          <w:b/>
          <w:color w:val="auto"/>
          <w:sz w:val="21"/>
          <w:szCs w:val="21"/>
        </w:rPr>
      </w:r>
      <w:r/>
    </w:p>
    <w:p>
      <w:pPr>
        <w:pStyle w:val="983"/>
        <w:ind w:firstLine="0"/>
        <w:jc w:val="both"/>
        <w:spacing w:before="0" w:after="0"/>
        <w:rPr>
          <w:rFonts w:ascii="宋体" w:hAnsi="宋体"/>
          <w:b/>
          <w:color w:val="auto"/>
          <w:sz w:val="21"/>
          <w:szCs w:val="21"/>
        </w:rPr>
      </w:pPr>
      <w:r>
        <w:rPr>
          <w:rFonts w:ascii="宋体" w:hAnsi="宋体"/>
          <w:b/>
          <w:color w:val="auto"/>
          <w:sz w:val="21"/>
          <w:szCs w:val="21"/>
        </w:rPr>
      </w:r>
      <w:r/>
    </w:p>
    <w:p>
      <w:pPr>
        <w:pStyle w:val="983"/>
        <w:ind w:firstLine="0"/>
        <w:jc w:val="center"/>
        <w:spacing w:before="0" w:after="0"/>
        <w:rPr>
          <w:rFonts w:ascii="宋体" w:hAnsi="宋体"/>
          <w:b/>
          <w:color w:val="auto"/>
          <w:sz w:val="21"/>
          <w:szCs w:val="21"/>
        </w:rPr>
        <w:sectPr>
          <w:footnotePr/>
          <w:endnotePr/>
          <w:type w:val="nextPage"/>
          <w:pgSz w:w="11906" w:h="16838" w:orient="portrait"/>
          <w:pgMar w:top="1247" w:right="1247" w:bottom="1247" w:left="1247" w:header="851" w:footer="992" w:gutter="0"/>
          <w:cols w:num="1" w:sep="0" w:space="720" w:equalWidth="1"/>
          <w:docGrid w:linePitch="360"/>
        </w:sectPr>
      </w:pPr>
      <w:r>
        <w:rPr>
          <w:rFonts w:ascii="宋体" w:hAnsi="宋体"/>
          <w:b/>
          <w:color w:val="auto"/>
          <w:sz w:val="21"/>
          <w:szCs w:val="21"/>
        </w:rPr>
      </w:r>
      <w:r/>
    </w:p>
    <w:p>
      <w:pPr>
        <w:jc w:val="center"/>
        <w:spacing w:line="360" w:lineRule="auto"/>
        <w:rPr>
          <w:rFonts w:ascii="宋体" w:hAnsi="宋体"/>
          <w:b/>
          <w:color w:val="auto"/>
          <w:szCs w:val="21"/>
        </w:rPr>
      </w:pPr>
      <w:r>
        <w:rPr>
          <w:rFonts w:ascii="宋体" w:hAnsi="宋体"/>
          <w:b/>
          <w:color w:val="auto"/>
          <w:szCs w:val="21"/>
        </w:rPr>
      </w:r>
      <w:r/>
    </w:p>
    <w:p>
      <w:pPr>
        <w:jc w:val="center"/>
        <w:spacing w:line="360" w:lineRule="auto"/>
        <w:rPr>
          <w:rFonts w:ascii="宋体" w:hAnsi="宋体"/>
          <w:b/>
          <w:color w:val="auto"/>
          <w:szCs w:val="21"/>
        </w:rPr>
      </w:pPr>
      <w:r>
        <w:rPr>
          <w:rFonts w:hint="eastAsia" w:ascii="宋体" w:hAnsi="宋体"/>
          <w:b/>
          <w:color w:val="auto"/>
          <w:szCs w:val="21"/>
        </w:rPr>
        <w:t xml:space="preserve">供应商信用承诺书</w:t>
      </w:r>
      <w:r/>
    </w:p>
    <w:p>
      <w:pPr>
        <w:spacing w:line="360" w:lineRule="auto"/>
        <w:rPr>
          <w:rFonts w:ascii="宋体" w:hAnsi="宋体" w:cs="宋体"/>
          <w:color w:val="auto"/>
          <w:szCs w:val="21"/>
        </w:rPr>
      </w:pPr>
      <w:r>
        <w:rPr>
          <w:rFonts w:hint="eastAsia" w:ascii="宋体" w:hAnsi="宋体" w:cs="宋体"/>
          <w:color w:val="auto"/>
          <w:szCs w:val="21"/>
        </w:rPr>
        <w:t xml:space="preserve">承诺主体名称：</w:t>
      </w:r>
      <w:r/>
    </w:p>
    <w:p>
      <w:pPr>
        <w:spacing w:line="360" w:lineRule="auto"/>
        <w:rPr>
          <w:rFonts w:ascii="宋体" w:hAnsi="宋体" w:cs="宋体"/>
          <w:color w:val="auto"/>
          <w:szCs w:val="21"/>
        </w:rPr>
      </w:pPr>
      <w:r>
        <w:rPr>
          <w:rFonts w:hint="eastAsia" w:ascii="宋体" w:hAnsi="宋体" w:cs="宋体"/>
          <w:color w:val="auto"/>
          <w:szCs w:val="21"/>
        </w:rPr>
        <w:t xml:space="preserve">统一社会信用代码：</w:t>
      </w:r>
      <w:r/>
    </w:p>
    <w:p>
      <w:pPr>
        <w:spacing w:line="360" w:lineRule="auto"/>
        <w:rPr>
          <w:rFonts w:ascii="宋体" w:hAnsi="宋体" w:cs="宋体"/>
          <w:color w:val="auto"/>
          <w:szCs w:val="21"/>
        </w:rPr>
      </w:pPr>
      <w:r>
        <w:rPr>
          <w:rFonts w:ascii="宋体" w:hAnsi="宋体" w:cs="宋体"/>
          <w:color w:val="auto"/>
          <w:szCs w:val="21"/>
        </w:rPr>
      </w:r>
      <w:r/>
    </w:p>
    <w:p>
      <w:pPr>
        <w:ind w:firstLine="420"/>
        <w:spacing w:line="360" w:lineRule="auto"/>
        <w:rPr>
          <w:rFonts w:ascii="宋体" w:hAnsi="宋体" w:cs="宋体"/>
          <w:color w:val="auto"/>
          <w:szCs w:val="21"/>
        </w:rPr>
      </w:pPr>
      <w:r>
        <w:rPr>
          <w:rFonts w:hint="eastAsia" w:ascii="宋体" w:hAnsi="宋体" w:cs="宋体"/>
          <w:color w:val="auto"/>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s="宋体"/>
          <w:color w:val="auto"/>
          <w:szCs w:val="21"/>
        </w:rPr>
      </w:pPr>
      <w:r>
        <w:rPr>
          <w:rFonts w:hint="eastAsia" w:ascii="宋体" w:hAnsi="宋体" w:cs="宋体"/>
          <w:color w:val="auto"/>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s="宋体"/>
          <w:color w:val="auto"/>
          <w:szCs w:val="21"/>
        </w:rPr>
      </w:pPr>
      <w:r>
        <w:rPr>
          <w:rFonts w:hint="eastAsia" w:ascii="宋体" w:hAnsi="宋体" w:cs="宋体"/>
          <w:color w:val="auto"/>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s="宋体"/>
          <w:color w:val="auto"/>
          <w:szCs w:val="21"/>
        </w:rPr>
      </w:pPr>
      <w:r>
        <w:rPr>
          <w:rFonts w:hint="eastAsia" w:ascii="宋体" w:hAnsi="宋体" w:cs="宋体"/>
          <w:color w:val="auto"/>
          <w:szCs w:val="21"/>
        </w:rPr>
        <w:t xml:space="preserve">四、自觉接受行政管理部门、行业组织、社会公众、新闻舆论的监督；</w:t>
      </w:r>
      <w:r/>
    </w:p>
    <w:p>
      <w:pPr>
        <w:ind w:firstLine="420"/>
        <w:spacing w:line="360" w:lineRule="auto"/>
        <w:rPr>
          <w:rFonts w:ascii="宋体" w:hAnsi="宋体" w:cs="宋体"/>
          <w:color w:val="auto"/>
          <w:szCs w:val="21"/>
        </w:rPr>
      </w:pPr>
      <w:r>
        <w:rPr>
          <w:rFonts w:hint="eastAsia" w:ascii="宋体" w:hAnsi="宋体" w:cs="宋体"/>
          <w:color w:val="auto"/>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s="宋体"/>
          <w:color w:val="auto"/>
          <w:szCs w:val="21"/>
        </w:rPr>
      </w:pPr>
      <w:r>
        <w:rPr>
          <w:rFonts w:hint="eastAsia" w:ascii="宋体" w:hAnsi="宋体" w:cs="宋体"/>
          <w:color w:val="auto"/>
          <w:szCs w:val="21"/>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s="宋体"/>
          <w:color w:val="auto"/>
          <w:szCs w:val="21"/>
        </w:rPr>
      </w:pPr>
      <w:r>
        <w:rPr>
          <w:rFonts w:hint="eastAsia" w:ascii="宋体" w:hAnsi="宋体" w:cs="宋体"/>
          <w:color w:val="auto"/>
          <w:szCs w:val="21"/>
        </w:rPr>
        <w:t xml:space="preserve">七、严格遵守信用信息公示相关规定，向社会公示信用信息；</w:t>
      </w:r>
      <w:r/>
    </w:p>
    <w:p>
      <w:pPr>
        <w:ind w:firstLine="420"/>
        <w:spacing w:line="360" w:lineRule="auto"/>
        <w:rPr>
          <w:rFonts w:ascii="宋体" w:hAnsi="宋体" w:cs="宋体"/>
          <w:color w:val="auto"/>
          <w:szCs w:val="21"/>
        </w:rPr>
      </w:pPr>
      <w:r>
        <w:rPr>
          <w:rFonts w:hint="eastAsia" w:ascii="宋体" w:hAnsi="宋体" w:cs="宋体"/>
          <w:color w:val="auto"/>
          <w:szCs w:val="21"/>
        </w:rPr>
        <w:t xml:space="preserve">八、在“信用中国”和“中国政府采购网”网站中无违法违规、较重或严重失信记录；</w:t>
      </w:r>
      <w:r/>
    </w:p>
    <w:p>
      <w:pPr>
        <w:ind w:firstLine="420"/>
        <w:spacing w:line="360" w:lineRule="auto"/>
        <w:rPr>
          <w:rFonts w:ascii="宋体" w:hAnsi="宋体" w:cs="宋体"/>
          <w:color w:val="auto"/>
          <w:szCs w:val="21"/>
        </w:rPr>
      </w:pPr>
      <w:r>
        <w:rPr>
          <w:rFonts w:hint="eastAsia" w:ascii="宋体" w:hAnsi="宋体" w:cs="宋体"/>
          <w:color w:val="auto"/>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s="宋体"/>
          <w:color w:val="auto"/>
          <w:szCs w:val="21"/>
        </w:rPr>
      </w:pPr>
      <w:r>
        <w:rPr>
          <w:rFonts w:hint="eastAsia" w:ascii="宋体" w:hAnsi="宋体" w:cs="宋体"/>
          <w:color w:val="auto"/>
          <w:szCs w:val="21"/>
        </w:rPr>
        <w:t xml:space="preserve">十、本承诺书自签订之日起生效。</w:t>
      </w:r>
      <w:r/>
    </w:p>
    <w:p>
      <w:pPr>
        <w:ind w:firstLine="420"/>
        <w:spacing w:line="360" w:lineRule="auto"/>
        <w:rPr>
          <w:rFonts w:ascii="宋体" w:hAnsi="宋体" w:cs="宋体"/>
          <w:color w:val="auto"/>
          <w:szCs w:val="21"/>
        </w:rPr>
      </w:pPr>
      <w:r>
        <w:rPr>
          <w:rFonts w:hint="eastAsia" w:ascii="宋体" w:hAnsi="宋体" w:cs="宋体"/>
          <w:color w:val="auto"/>
          <w:szCs w:val="21"/>
        </w:rPr>
        <w:t xml:space="preserve"> （注：法定代表人或负责人、主体名称发生变更的应当重新做出承诺。）</w:t>
      </w:r>
      <w:r/>
    </w:p>
    <w:p>
      <w:pPr>
        <w:spacing w:line="360" w:lineRule="auto"/>
        <w:rPr>
          <w:rFonts w:ascii="宋体" w:hAnsi="宋体" w:cs="宋体"/>
          <w:color w:val="auto"/>
          <w:szCs w:val="21"/>
        </w:rPr>
      </w:pPr>
      <w:r>
        <w:rPr>
          <w:rFonts w:ascii="宋体" w:hAnsi="宋体" w:cs="宋体"/>
          <w:color w:val="auto"/>
          <w:szCs w:val="21"/>
        </w:rPr>
      </w:r>
      <w:r/>
    </w:p>
    <w:p>
      <w:pPr>
        <w:jc w:val="center"/>
        <w:spacing w:line="360" w:lineRule="auto"/>
        <w:rPr>
          <w:rFonts w:ascii="宋体" w:hAnsi="宋体" w:cs="宋体"/>
          <w:color w:val="auto"/>
          <w:szCs w:val="21"/>
        </w:rPr>
      </w:pPr>
      <w:r>
        <w:rPr>
          <w:rFonts w:hint="eastAsia" w:ascii="宋体" w:hAnsi="宋体" w:cs="宋体"/>
          <w:color w:val="auto"/>
          <w:szCs w:val="21"/>
        </w:rPr>
        <w:t xml:space="preserve">　　　　　　　　　　        承诺单位（签章）：          </w:t>
      </w:r>
      <w:r/>
    </w:p>
    <w:p>
      <w:pPr>
        <w:jc w:val="center"/>
        <w:spacing w:line="360" w:lineRule="auto"/>
        <w:rPr>
          <w:rFonts w:ascii="宋体" w:hAnsi="宋体" w:cs="宋体"/>
          <w:color w:val="auto"/>
          <w:szCs w:val="21"/>
        </w:rPr>
      </w:pPr>
      <w:r>
        <w:rPr>
          <w:rFonts w:hint="eastAsia" w:ascii="宋体" w:hAnsi="宋体" w:cs="宋体"/>
          <w:color w:val="auto"/>
          <w:szCs w:val="21"/>
        </w:rPr>
        <w:t xml:space="preserve">　　　　　　　　　   　  法定代表人（负责人）：</w:t>
      </w:r>
      <w:r/>
    </w:p>
    <w:p>
      <w:pPr>
        <w:jc w:val="center"/>
        <w:spacing w:line="360" w:lineRule="auto"/>
        <w:rPr>
          <w:rFonts w:ascii="宋体" w:hAnsi="宋体" w:cs="宋体"/>
          <w:color w:val="auto"/>
          <w:szCs w:val="21"/>
        </w:rPr>
      </w:pPr>
      <w:r>
        <w:rPr>
          <w:rFonts w:hint="eastAsia" w:ascii="宋体" w:hAnsi="宋体" w:cs="宋体"/>
          <w:color w:val="auto"/>
          <w:szCs w:val="21"/>
        </w:rPr>
        <w:t xml:space="preserve">　　　　　　　　　      　年    月    日</w:t>
      </w:r>
      <w:r/>
    </w:p>
    <w:p>
      <w:pPr>
        <w:pStyle w:val="983"/>
        <w:ind w:firstLine="0"/>
        <w:jc w:val="center"/>
        <w:spacing w:before="0" w:after="0"/>
        <w:rPr>
          <w:rFonts w:ascii="宋体" w:hAnsi="宋体"/>
          <w:b/>
          <w:color w:val="auto"/>
          <w:sz w:val="21"/>
          <w:szCs w:val="21"/>
        </w:rPr>
      </w:pPr>
      <w:r>
        <w:rPr>
          <w:rFonts w:ascii="宋体" w:hAnsi="宋体"/>
          <w:b/>
          <w:color w:val="auto"/>
          <w:sz w:val="21"/>
          <w:szCs w:val="21"/>
        </w:rPr>
      </w:r>
      <w:r/>
    </w:p>
    <w:p>
      <w:pPr>
        <w:pStyle w:val="983"/>
        <w:ind w:firstLine="0"/>
        <w:jc w:val="center"/>
        <w:spacing w:before="0" w:after="0"/>
        <w:rPr>
          <w:rFonts w:ascii="宋体" w:hAnsi="宋体"/>
          <w:b/>
          <w:color w:val="auto"/>
          <w:sz w:val="21"/>
          <w:szCs w:val="21"/>
        </w:rPr>
      </w:pPr>
      <w:r>
        <w:rPr>
          <w:rFonts w:ascii="宋体" w:hAnsi="宋体"/>
          <w:b/>
          <w:color w:val="auto"/>
          <w:sz w:val="21"/>
          <w:szCs w:val="21"/>
        </w:rPr>
      </w:r>
      <w:r/>
    </w:p>
    <w:p>
      <w:pPr>
        <w:pStyle w:val="983"/>
        <w:ind w:firstLine="0"/>
        <w:jc w:val="center"/>
        <w:spacing w:before="0" w:after="0"/>
        <w:rPr>
          <w:rFonts w:ascii="宋体" w:hAnsi="宋体"/>
          <w:b/>
          <w:color w:val="auto"/>
          <w:sz w:val="21"/>
          <w:szCs w:val="21"/>
        </w:rPr>
      </w:pPr>
      <w:r>
        <w:rPr>
          <w:rFonts w:ascii="宋体" w:hAnsi="宋体"/>
          <w:b/>
          <w:color w:val="auto"/>
          <w:sz w:val="21"/>
          <w:szCs w:val="21"/>
        </w:rPr>
      </w:r>
      <w:r/>
    </w:p>
    <w:p>
      <w:pPr>
        <w:pStyle w:val="983"/>
        <w:ind w:firstLine="0"/>
        <w:jc w:val="center"/>
        <w:spacing w:before="0" w:after="0"/>
        <w:rPr>
          <w:rFonts w:ascii="宋体" w:hAnsi="宋体"/>
          <w:b/>
          <w:color w:val="auto"/>
          <w:sz w:val="21"/>
          <w:szCs w:val="21"/>
        </w:rPr>
      </w:pPr>
      <w:r>
        <w:rPr>
          <w:rFonts w:ascii="宋体" w:hAnsi="宋体"/>
          <w:b/>
          <w:color w:val="auto"/>
          <w:sz w:val="21"/>
          <w:szCs w:val="21"/>
        </w:rPr>
      </w:r>
      <w:r/>
    </w:p>
    <w:p>
      <w:pPr>
        <w:pStyle w:val="983"/>
        <w:ind w:firstLine="0"/>
        <w:jc w:val="center"/>
        <w:spacing w:before="0" w:after="0"/>
        <w:rPr>
          <w:rFonts w:ascii="宋体" w:hAnsi="宋体"/>
          <w:b/>
          <w:color w:val="auto"/>
          <w:sz w:val="21"/>
          <w:szCs w:val="21"/>
        </w:rPr>
      </w:pPr>
      <w:r>
        <w:rPr>
          <w:rFonts w:ascii="宋体" w:hAnsi="宋体"/>
          <w:b/>
          <w:color w:val="auto"/>
          <w:sz w:val="21"/>
          <w:szCs w:val="21"/>
        </w:rPr>
      </w:r>
      <w:r/>
    </w:p>
    <w:p>
      <w:pPr>
        <w:pStyle w:val="983"/>
        <w:ind w:firstLine="0"/>
        <w:jc w:val="center"/>
        <w:spacing w:before="0" w:after="0"/>
        <w:rPr>
          <w:rFonts w:ascii="宋体" w:hAnsi="宋体"/>
          <w:b/>
          <w:color w:val="auto"/>
          <w:sz w:val="21"/>
          <w:szCs w:val="21"/>
        </w:rPr>
      </w:pPr>
      <w:r>
        <w:rPr>
          <w:rFonts w:ascii="宋体" w:hAnsi="宋体"/>
          <w:b/>
          <w:color w:val="auto"/>
          <w:sz w:val="21"/>
          <w:szCs w:val="21"/>
        </w:rPr>
      </w:r>
      <w:r/>
    </w:p>
    <w:p>
      <w:pPr>
        <w:pStyle w:val="983"/>
        <w:ind w:firstLine="0"/>
        <w:jc w:val="center"/>
        <w:spacing w:before="0" w:after="0"/>
        <w:rPr>
          <w:rFonts w:ascii="宋体" w:hAnsi="宋体"/>
          <w:b/>
          <w:color w:val="auto"/>
          <w:sz w:val="21"/>
          <w:szCs w:val="21"/>
        </w:rPr>
      </w:pPr>
      <w:r>
        <w:rPr>
          <w:rFonts w:ascii="宋体" w:hAnsi="宋体"/>
          <w:b/>
          <w:color w:val="auto"/>
          <w:sz w:val="21"/>
          <w:szCs w:val="21"/>
        </w:rPr>
      </w:r>
      <w:r/>
    </w:p>
    <w:p>
      <w:pPr>
        <w:pStyle w:val="983"/>
        <w:ind w:firstLine="0"/>
        <w:jc w:val="center"/>
        <w:spacing w:before="0" w:after="0"/>
        <w:rPr>
          <w:rFonts w:ascii="宋体" w:hAnsi="宋体"/>
          <w:b/>
          <w:color w:val="auto"/>
          <w:sz w:val="21"/>
          <w:szCs w:val="21"/>
        </w:rPr>
      </w:pPr>
      <w:r>
        <w:rPr>
          <w:rFonts w:ascii="宋体" w:hAnsi="宋体"/>
          <w:b/>
          <w:color w:val="auto"/>
          <w:sz w:val="21"/>
          <w:szCs w:val="21"/>
        </w:rPr>
      </w:r>
      <w:r/>
    </w:p>
    <w:p>
      <w:pPr>
        <w:pStyle w:val="983"/>
        <w:ind w:firstLine="0"/>
        <w:jc w:val="center"/>
        <w:spacing w:before="0" w:after="0"/>
        <w:rPr>
          <w:rFonts w:ascii="宋体" w:hAnsi="宋体"/>
          <w:b/>
          <w:color w:val="auto"/>
          <w:sz w:val="21"/>
          <w:szCs w:val="21"/>
        </w:rPr>
      </w:pPr>
      <w:r>
        <w:rPr>
          <w:rFonts w:hint="eastAsia" w:ascii="宋体" w:hAnsi="宋体"/>
          <w:b/>
          <w:color w:val="auto"/>
          <w:sz w:val="21"/>
          <w:szCs w:val="21"/>
        </w:rPr>
        <w:t xml:space="preserve">磋商响应函</w:t>
      </w:r>
      <w:r/>
    </w:p>
    <w:p>
      <w:pPr>
        <w:pStyle w:val="990"/>
        <w:ind w:firstLine="420"/>
        <w:spacing w:line="360" w:lineRule="auto"/>
        <w:rPr>
          <w:rFonts w:hint="eastAsia" w:ascii="宋体" w:hAnsi="宋体" w:eastAsia="宋体"/>
          <w:color w:val="auto"/>
          <w:sz w:val="21"/>
          <w:szCs w:val="21"/>
          <w:lang w:eastAsia="zh-CN"/>
        </w:rPr>
      </w:pPr>
      <w:r>
        <w:rPr>
          <w:rFonts w:hint="eastAsia" w:ascii="宋体" w:hAnsi="宋体"/>
          <w:color w:val="auto"/>
          <w:sz w:val="21"/>
          <w:szCs w:val="21"/>
        </w:rPr>
        <w:t xml:space="preserve">致：</w:t>
      </w:r>
      <w:r>
        <w:rPr>
          <w:rFonts w:hint="eastAsia" w:ascii="宋体" w:hAnsi="宋体" w:cs="宋体"/>
          <w:color w:val="auto"/>
          <w:sz w:val="21"/>
          <w:szCs w:val="21"/>
          <w:u w:val="single"/>
          <w:lang w:eastAsia="zh-CN"/>
        </w:rPr>
        <w:t xml:space="preserve">扬州唯实工程管理有限公司</w:t>
      </w:r>
      <w:r/>
    </w:p>
    <w:p>
      <w:pPr>
        <w:pStyle w:val="983"/>
        <w:ind w:firstLine="420"/>
        <w:spacing w:before="0" w:after="0"/>
        <w:rPr>
          <w:rFonts w:ascii="宋体" w:hAnsi="宋体"/>
          <w:color w:val="auto"/>
          <w:sz w:val="21"/>
          <w:szCs w:val="21"/>
        </w:rPr>
      </w:pPr>
      <w:r>
        <w:rPr>
          <w:rFonts w:hint="eastAsia" w:ascii="宋体" w:hAnsi="宋体"/>
          <w:color w:val="auto"/>
          <w:sz w:val="21"/>
          <w:szCs w:val="21"/>
        </w:rPr>
        <w:t xml:space="preserve">根据贵方的</w:t>
      </w:r>
      <w:r>
        <w:rPr>
          <w:rFonts w:hint="eastAsia" w:ascii="宋体" w:hAnsi="宋体"/>
          <w:color w:val="auto"/>
          <w:sz w:val="21"/>
          <w:szCs w:val="21"/>
          <w:u w:val="single"/>
        </w:rPr>
        <w:t xml:space="preserve">          </w:t>
      </w:r>
      <w:r>
        <w:rPr>
          <w:rFonts w:hint="eastAsia" w:ascii="宋体" w:hAnsi="宋体"/>
          <w:color w:val="auto"/>
          <w:sz w:val="21"/>
          <w:szCs w:val="21"/>
        </w:rPr>
        <w:t xml:space="preserve">号</w:t>
      </w:r>
      <w:r>
        <w:rPr>
          <w:rFonts w:hint="eastAsia" w:ascii="宋体" w:hAnsi="宋体" w:cs="宋体"/>
          <w:color w:val="auto"/>
          <w:sz w:val="21"/>
          <w:szCs w:val="21"/>
        </w:rPr>
        <w:t xml:space="preserve">竞争性磋商</w:t>
      </w:r>
      <w:r>
        <w:rPr>
          <w:rFonts w:hint="eastAsia" w:ascii="宋体" w:hAnsi="宋体"/>
          <w:color w:val="auto"/>
          <w:sz w:val="21"/>
          <w:szCs w:val="21"/>
        </w:rPr>
        <w:t xml:space="preserve">文件，正式授权下述签字人_____________(姓名)代表我方______________（投标人的名称），全权处理本次项目磋商采购的有关事宜。</w:t>
      </w:r>
      <w:r/>
    </w:p>
    <w:p>
      <w:pPr>
        <w:pStyle w:val="983"/>
        <w:ind w:firstLine="420"/>
        <w:spacing w:before="0" w:after="0"/>
        <w:rPr>
          <w:rFonts w:ascii="宋体" w:hAnsi="宋体"/>
          <w:color w:val="auto"/>
          <w:sz w:val="21"/>
          <w:szCs w:val="21"/>
        </w:rPr>
      </w:pPr>
      <w:r>
        <w:rPr>
          <w:rFonts w:hint="eastAsia" w:ascii="宋体" w:hAnsi="宋体"/>
          <w:color w:val="auto"/>
          <w:sz w:val="21"/>
          <w:szCs w:val="21"/>
        </w:rPr>
        <w:t xml:space="preserve">据此函，__________（签字人）兹宣布同意如下：</w:t>
      </w:r>
      <w:r/>
    </w:p>
    <w:p>
      <w:pPr>
        <w:pStyle w:val="990"/>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1.按磋商文件规定的各项要求，向买方提供所需服务。</w:t>
      </w:r>
      <w:r/>
    </w:p>
    <w:p>
      <w:pPr>
        <w:pStyle w:val="990"/>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2.我们已详细审核全部磋商文件及其有效补充文件，我们知道必须放弃提出含糊不清或误解问题的权利。</w:t>
      </w:r>
      <w:r/>
    </w:p>
    <w:p>
      <w:pPr>
        <w:pStyle w:val="990"/>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3.我们同意从规定的响应文件接收截止时间起遵循本响应文件，并在规定的磋商有效期期满之前均具有约束力。</w:t>
      </w:r>
      <w:r/>
    </w:p>
    <w:p>
      <w:pPr>
        <w:pStyle w:val="990"/>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4.同意向贵方提供贵方可能另外要求的与磋商采购有关的任何证据或资料，并保证我方已提供和将要提供的文件是真实的、准确的。</w:t>
      </w:r>
      <w:r/>
    </w:p>
    <w:p>
      <w:pPr>
        <w:pStyle w:val="990"/>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5.一旦我方成交，我方将根据磋商文件的规定，严格履行合同的责任和义务，并保证在磋商文件规定的时间完成项目，交付买方验收、使用。</w:t>
      </w:r>
      <w:r/>
    </w:p>
    <w:p>
      <w:pPr>
        <w:pStyle w:val="990"/>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6.遵守磋商文件中要求的收费项目和标准。</w:t>
      </w:r>
      <w:r/>
    </w:p>
    <w:p>
      <w:pPr>
        <w:pStyle w:val="990"/>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7.与本磋商采购有关的正式通讯地址为：</w:t>
      </w:r>
      <w:r/>
    </w:p>
    <w:p>
      <w:pPr>
        <w:pStyle w:val="990"/>
        <w:ind w:firstLine="420"/>
        <w:spacing w:line="360" w:lineRule="auto"/>
        <w:rPr>
          <w:rFonts w:ascii="宋体" w:hAnsi="宋体" w:cs="宋体"/>
          <w:color w:val="auto"/>
          <w:sz w:val="21"/>
          <w:szCs w:val="21"/>
        </w:rPr>
      </w:pPr>
      <w:r>
        <w:rPr>
          <w:rFonts w:ascii="宋体" w:hAnsi="宋体" w:cs="宋体"/>
          <w:color w:val="auto"/>
          <w:sz w:val="21"/>
          <w:szCs w:val="21"/>
        </w:rPr>
      </w:r>
      <w:r/>
    </w:p>
    <w:p>
      <w:pPr>
        <w:pStyle w:val="990"/>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地 址：                         邮 编：</w:t>
      </w:r>
      <w:r/>
    </w:p>
    <w:p>
      <w:pPr>
        <w:pStyle w:val="990"/>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电 话：                         传 真：</w:t>
      </w:r>
      <w:r/>
    </w:p>
    <w:p>
      <w:pPr>
        <w:pStyle w:val="990"/>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供应商开户行：                  账 户： </w:t>
      </w:r>
      <w:r/>
    </w:p>
    <w:p>
      <w:pPr>
        <w:pStyle w:val="990"/>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法定代表人姓名（签章）：        联系电话：</w:t>
      </w:r>
      <w:r/>
    </w:p>
    <w:p>
      <w:pPr>
        <w:pStyle w:val="990"/>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供应商名称（公章）：            </w:t>
      </w:r>
      <w:r/>
    </w:p>
    <w:p>
      <w:pPr>
        <w:pStyle w:val="990"/>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日 期：________年____月____日</w:t>
      </w:r>
      <w:r/>
    </w:p>
    <w:p>
      <w:pPr>
        <w:pStyle w:val="983"/>
        <w:ind w:firstLine="478"/>
        <w:spacing w:before="0" w:after="0"/>
        <w:rPr>
          <w:rFonts w:ascii="宋体" w:hAnsi="宋体"/>
          <w:color w:val="auto"/>
          <w:sz w:val="21"/>
          <w:szCs w:val="21"/>
        </w:rPr>
      </w:pPr>
      <w:r>
        <w:rPr>
          <w:rFonts w:ascii="宋体" w:hAnsi="宋体"/>
          <w:color w:val="auto"/>
          <w:sz w:val="21"/>
          <w:szCs w:val="21"/>
        </w:rPr>
      </w:r>
      <w:r/>
    </w:p>
    <w:p>
      <w:pPr>
        <w:pStyle w:val="983"/>
        <w:ind w:firstLine="478"/>
        <w:spacing w:before="0" w:after="0"/>
        <w:rPr>
          <w:rFonts w:ascii="宋体" w:hAnsi="宋体"/>
          <w:color w:val="auto"/>
          <w:sz w:val="21"/>
          <w:szCs w:val="21"/>
        </w:rPr>
      </w:pPr>
      <w:r>
        <w:rPr>
          <w:rFonts w:ascii="宋体" w:hAnsi="宋体"/>
          <w:color w:val="auto"/>
          <w:sz w:val="21"/>
          <w:szCs w:val="21"/>
        </w:rPr>
      </w:r>
      <w:r/>
    </w:p>
    <w:p>
      <w:pPr>
        <w:pStyle w:val="983"/>
        <w:ind w:firstLine="478"/>
        <w:spacing w:before="0" w:after="0"/>
        <w:rPr>
          <w:rFonts w:ascii="宋体" w:hAnsi="宋体"/>
          <w:color w:val="auto"/>
          <w:sz w:val="21"/>
          <w:szCs w:val="21"/>
        </w:rPr>
      </w:pPr>
      <w:r>
        <w:rPr>
          <w:rFonts w:ascii="宋体" w:hAnsi="宋体"/>
          <w:color w:val="auto"/>
          <w:sz w:val="21"/>
          <w:szCs w:val="21"/>
        </w:rPr>
      </w:r>
      <w:r/>
    </w:p>
    <w:p>
      <w:pPr>
        <w:pStyle w:val="983"/>
        <w:ind w:firstLine="478"/>
        <w:spacing w:before="0" w:after="0"/>
        <w:rPr>
          <w:rFonts w:ascii="宋体" w:hAnsi="宋体"/>
          <w:color w:val="auto"/>
          <w:sz w:val="21"/>
          <w:szCs w:val="21"/>
        </w:rPr>
      </w:pPr>
      <w:r>
        <w:rPr>
          <w:rFonts w:ascii="宋体" w:hAnsi="宋体"/>
          <w:color w:val="auto"/>
          <w:sz w:val="21"/>
          <w:szCs w:val="21"/>
        </w:rPr>
      </w:r>
      <w:r/>
    </w:p>
    <w:p>
      <w:pPr>
        <w:pStyle w:val="983"/>
        <w:ind w:firstLine="478"/>
        <w:spacing w:before="0" w:after="0"/>
        <w:rPr>
          <w:rFonts w:ascii="宋体" w:hAnsi="宋体"/>
          <w:color w:val="auto"/>
          <w:sz w:val="21"/>
          <w:szCs w:val="21"/>
        </w:rPr>
      </w:pPr>
      <w:r>
        <w:rPr>
          <w:rFonts w:ascii="宋体" w:hAnsi="宋体"/>
          <w:color w:val="auto"/>
          <w:sz w:val="21"/>
          <w:szCs w:val="21"/>
        </w:rPr>
      </w:r>
      <w:r/>
    </w:p>
    <w:p>
      <w:pPr>
        <w:pStyle w:val="983"/>
        <w:ind w:firstLine="478"/>
        <w:spacing w:before="0" w:after="0"/>
        <w:rPr>
          <w:rFonts w:ascii="宋体" w:hAnsi="宋体"/>
          <w:color w:val="auto"/>
          <w:sz w:val="21"/>
          <w:szCs w:val="21"/>
        </w:rPr>
      </w:pPr>
      <w:r>
        <w:rPr>
          <w:rFonts w:ascii="宋体" w:hAnsi="宋体"/>
          <w:color w:val="auto"/>
          <w:sz w:val="21"/>
          <w:szCs w:val="21"/>
        </w:rPr>
      </w:r>
      <w:r/>
    </w:p>
    <w:p>
      <w:pPr>
        <w:pStyle w:val="983"/>
        <w:ind w:firstLine="478"/>
        <w:spacing w:before="0" w:after="0"/>
        <w:rPr>
          <w:rFonts w:ascii="宋体" w:hAnsi="宋体"/>
          <w:color w:val="auto"/>
          <w:sz w:val="21"/>
          <w:szCs w:val="21"/>
        </w:rPr>
      </w:pPr>
      <w:r>
        <w:rPr>
          <w:rFonts w:ascii="宋体" w:hAnsi="宋体"/>
          <w:color w:val="auto"/>
          <w:sz w:val="21"/>
          <w:szCs w:val="21"/>
        </w:rPr>
      </w:r>
      <w:r/>
    </w:p>
    <w:p>
      <w:pPr>
        <w:pStyle w:val="983"/>
        <w:ind w:firstLine="478"/>
        <w:spacing w:before="0" w:after="0"/>
        <w:rPr>
          <w:rFonts w:ascii="宋体" w:hAnsi="宋体"/>
          <w:color w:val="auto"/>
          <w:sz w:val="21"/>
          <w:szCs w:val="21"/>
        </w:rPr>
      </w:pPr>
      <w:r>
        <w:rPr>
          <w:rFonts w:ascii="宋体" w:hAnsi="宋体"/>
          <w:color w:val="auto"/>
          <w:sz w:val="21"/>
          <w:szCs w:val="21"/>
        </w:rPr>
      </w:r>
      <w:r/>
    </w:p>
    <w:p>
      <w:pPr>
        <w:pStyle w:val="983"/>
        <w:ind w:firstLine="478"/>
        <w:spacing w:before="0" w:after="0"/>
        <w:rPr>
          <w:rFonts w:ascii="宋体" w:hAnsi="宋体"/>
          <w:color w:val="auto"/>
          <w:sz w:val="21"/>
          <w:szCs w:val="21"/>
        </w:rPr>
      </w:pPr>
      <w:r>
        <w:rPr>
          <w:rFonts w:ascii="宋体" w:hAnsi="宋体"/>
          <w:color w:val="auto"/>
          <w:sz w:val="21"/>
          <w:szCs w:val="21"/>
        </w:rPr>
      </w:r>
      <w:r/>
    </w:p>
    <w:p>
      <w:pPr>
        <w:pStyle w:val="983"/>
        <w:ind w:firstLine="478"/>
        <w:spacing w:before="0" w:after="0"/>
        <w:rPr>
          <w:rFonts w:ascii="宋体" w:hAnsi="宋体"/>
          <w:color w:val="auto"/>
          <w:sz w:val="21"/>
          <w:szCs w:val="21"/>
        </w:rPr>
      </w:pPr>
      <w:r>
        <w:rPr>
          <w:rFonts w:ascii="宋体" w:hAnsi="宋体"/>
          <w:color w:val="auto"/>
          <w:sz w:val="21"/>
          <w:szCs w:val="21"/>
        </w:rPr>
      </w:r>
      <w:r/>
    </w:p>
    <w:p>
      <w:pPr>
        <w:spacing w:line="360" w:lineRule="auto"/>
        <w:rPr>
          <w:rFonts w:ascii="宋体" w:hAnsi="宋体"/>
          <w:b/>
          <w:bCs/>
          <w:color w:val="auto"/>
          <w:szCs w:val="21"/>
        </w:rPr>
      </w:pPr>
      <w:r>
        <w:rPr>
          <w:rFonts w:ascii="宋体" w:hAnsi="宋体"/>
          <w:b/>
          <w:bCs/>
          <w:color w:val="auto"/>
          <w:szCs w:val="21"/>
        </w:rPr>
      </w:r>
      <w:r/>
    </w:p>
    <w:p>
      <w:pPr>
        <w:pStyle w:val="990"/>
        <w:ind w:firstLine="0"/>
        <w:jc w:val="center"/>
        <w:spacing w:after="240" w:line="360" w:lineRule="auto"/>
        <w:rPr>
          <w:rFonts w:ascii="宋体" w:hAnsi="宋体"/>
          <w:b/>
          <w:color w:val="auto"/>
          <w:sz w:val="21"/>
          <w:szCs w:val="21"/>
        </w:rPr>
      </w:pPr>
      <w:r>
        <w:rPr>
          <w:rFonts w:ascii="宋体" w:hAnsi="宋体"/>
          <w:b/>
          <w:color w:val="auto"/>
          <w:sz w:val="21"/>
          <w:szCs w:val="21"/>
        </w:rPr>
      </w:r>
      <w:r/>
    </w:p>
    <w:p>
      <w:pPr>
        <w:pStyle w:val="990"/>
        <w:ind w:firstLine="0"/>
        <w:jc w:val="center"/>
        <w:spacing w:after="240" w:line="360" w:lineRule="auto"/>
        <w:rPr>
          <w:rFonts w:ascii="宋体" w:hAnsi="宋体"/>
          <w:b/>
          <w:color w:val="auto"/>
          <w:sz w:val="21"/>
          <w:szCs w:val="21"/>
        </w:rPr>
      </w:pPr>
      <w:r>
        <w:rPr>
          <w:rFonts w:hint="eastAsia" w:ascii="宋体" w:hAnsi="宋体"/>
          <w:b/>
          <w:color w:val="auto"/>
          <w:sz w:val="21"/>
          <w:szCs w:val="21"/>
        </w:rPr>
        <w:t xml:space="preserve">法人授权书</w:t>
      </w:r>
      <w:r/>
    </w:p>
    <w:p>
      <w:pPr>
        <w:pStyle w:val="990"/>
        <w:ind w:firstLine="420"/>
        <w:spacing w:line="360" w:lineRule="auto"/>
        <w:rPr>
          <w:rFonts w:ascii="宋体" w:hAnsi="宋体"/>
          <w:color w:val="auto"/>
          <w:sz w:val="21"/>
          <w:szCs w:val="21"/>
        </w:rPr>
      </w:pPr>
      <w:r>
        <w:rPr>
          <w:rFonts w:hint="eastAsia" w:ascii="宋体" w:hAnsi="宋体"/>
          <w:color w:val="auto"/>
          <w:sz w:val="21"/>
          <w:szCs w:val="21"/>
        </w:rPr>
        <w:t xml:space="preserve">本授权书声明：</w:t>
      </w:r>
      <w:r>
        <w:rPr>
          <w:rFonts w:ascii="宋体" w:hAnsi="宋体"/>
          <w:color w:val="auto"/>
          <w:sz w:val="21"/>
          <w:szCs w:val="21"/>
        </w:rPr>
        <w:t xml:space="preserve">________________</w:t>
      </w:r>
      <w:r>
        <w:rPr>
          <w:rFonts w:hint="eastAsia" w:ascii="宋体" w:hAnsi="宋体"/>
          <w:color w:val="auto"/>
          <w:sz w:val="21"/>
          <w:szCs w:val="21"/>
        </w:rPr>
        <w:t xml:space="preserve">（投标人名称）授权</w:t>
      </w:r>
      <w:r>
        <w:rPr>
          <w:rFonts w:ascii="宋体" w:hAnsi="宋体"/>
          <w:color w:val="auto"/>
          <w:sz w:val="21"/>
          <w:szCs w:val="21"/>
        </w:rPr>
        <w:t xml:space="preserve">________________</w:t>
      </w:r>
      <w:r>
        <w:rPr>
          <w:rFonts w:hint="eastAsia" w:ascii="宋体" w:hAnsi="宋体"/>
          <w:color w:val="auto"/>
          <w:sz w:val="21"/>
          <w:szCs w:val="21"/>
        </w:rPr>
        <w:t xml:space="preserve">（被授权人的姓名）为我方就 </w:t>
      </w:r>
      <w:r>
        <w:rPr>
          <w:rFonts w:hint="eastAsia" w:ascii="宋体" w:hAnsi="宋体"/>
          <w:color w:val="auto"/>
          <w:sz w:val="21"/>
          <w:szCs w:val="21"/>
          <w:u w:val="single"/>
        </w:rPr>
        <w:t xml:space="preserve">（项目编号） </w:t>
      </w:r>
      <w:r>
        <w:rPr>
          <w:rFonts w:hint="eastAsia" w:ascii="宋体" w:hAnsi="宋体"/>
          <w:color w:val="auto"/>
          <w:sz w:val="21"/>
          <w:szCs w:val="21"/>
        </w:rPr>
        <w:t xml:space="preserve">号 </w:t>
      </w:r>
      <w:r>
        <w:rPr>
          <w:rFonts w:hint="eastAsia" w:ascii="宋体" w:hAnsi="宋体"/>
          <w:color w:val="auto"/>
          <w:sz w:val="21"/>
          <w:szCs w:val="21"/>
          <w:u w:val="single"/>
        </w:rPr>
        <w:t xml:space="preserve">（项目名称）</w:t>
      </w:r>
      <w:r>
        <w:rPr>
          <w:rFonts w:hint="eastAsia" w:ascii="宋体" w:hAnsi="宋体"/>
          <w:color w:val="auto"/>
          <w:sz w:val="21"/>
          <w:szCs w:val="21"/>
        </w:rPr>
        <w:t xml:space="preserve"> 项目采购活动的合法代理人，以本公司名义全权处理一切与该项目采购有关的事务。</w:t>
      </w:r>
      <w:r/>
    </w:p>
    <w:p>
      <w:pPr>
        <w:pStyle w:val="990"/>
        <w:ind w:firstLine="420"/>
        <w:spacing w:line="360" w:lineRule="auto"/>
        <w:rPr>
          <w:rFonts w:ascii="宋体" w:hAnsi="宋体"/>
          <w:color w:val="auto"/>
          <w:sz w:val="21"/>
          <w:szCs w:val="21"/>
        </w:rPr>
      </w:pPr>
      <w:r>
        <w:rPr>
          <w:rFonts w:hint="eastAsia" w:ascii="宋体" w:hAnsi="宋体"/>
          <w:color w:val="auto"/>
          <w:sz w:val="21"/>
          <w:szCs w:val="21"/>
        </w:rPr>
        <w:t xml:space="preserve">本授权书于</w:t>
      </w:r>
      <w:r>
        <w:rPr>
          <w:rFonts w:ascii="宋体" w:hAnsi="宋体"/>
          <w:color w:val="auto"/>
          <w:sz w:val="21"/>
          <w:szCs w:val="21"/>
        </w:rPr>
        <w:t xml:space="preserve">______</w:t>
      </w:r>
      <w:r>
        <w:rPr>
          <w:rFonts w:hint="eastAsia" w:ascii="宋体" w:hAnsi="宋体"/>
          <w:color w:val="auto"/>
          <w:sz w:val="21"/>
          <w:szCs w:val="21"/>
        </w:rPr>
        <w:t xml:space="preserve">年</w:t>
      </w:r>
      <w:r>
        <w:rPr>
          <w:rFonts w:ascii="宋体" w:hAnsi="宋体"/>
          <w:color w:val="auto"/>
          <w:sz w:val="21"/>
          <w:szCs w:val="21"/>
        </w:rPr>
        <w:t xml:space="preserve">____</w:t>
      </w:r>
      <w:r>
        <w:rPr>
          <w:rFonts w:hint="eastAsia" w:ascii="宋体" w:hAnsi="宋体"/>
          <w:color w:val="auto"/>
          <w:sz w:val="21"/>
          <w:szCs w:val="21"/>
        </w:rPr>
        <w:t xml:space="preserve">月</w:t>
      </w:r>
      <w:r>
        <w:rPr>
          <w:rFonts w:ascii="宋体" w:hAnsi="宋体"/>
          <w:color w:val="auto"/>
          <w:sz w:val="21"/>
          <w:szCs w:val="21"/>
        </w:rPr>
        <w:t xml:space="preserve">____</w:t>
      </w:r>
      <w:r>
        <w:rPr>
          <w:rFonts w:hint="eastAsia" w:ascii="宋体" w:hAnsi="宋体"/>
          <w:color w:val="auto"/>
          <w:sz w:val="21"/>
          <w:szCs w:val="21"/>
        </w:rPr>
        <w:t xml:space="preserve">日起生效，特此声明。</w:t>
      </w:r>
      <w:r/>
    </w:p>
    <w:p>
      <w:pPr>
        <w:pStyle w:val="990"/>
        <w:ind w:firstLine="0"/>
        <w:spacing w:line="360" w:lineRule="auto"/>
        <w:rPr>
          <w:rFonts w:ascii="宋体" w:hAnsi="宋体"/>
          <w:color w:val="auto"/>
          <w:sz w:val="21"/>
          <w:szCs w:val="21"/>
        </w:rPr>
      </w:pPr>
      <w:r>
        <w:rPr>
          <w:rFonts w:ascii="宋体" w:hAnsi="宋体"/>
          <w:color w:val="auto"/>
          <w:sz w:val="21"/>
          <w:szCs w:val="21"/>
        </w:rPr>
        <w:t xml:space="preserve">    </w:t>
      </w:r>
      <w:r/>
    </w:p>
    <w:p>
      <w:pPr>
        <w:pStyle w:val="990"/>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被授权人姓名：</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     </w:t>
      </w:r>
      <w:r/>
    </w:p>
    <w:p>
      <w:pPr>
        <w:pStyle w:val="990"/>
        <w:ind w:firstLine="420"/>
        <w:spacing w:line="360" w:lineRule="auto"/>
        <w:rPr>
          <w:color w:val="auto"/>
          <w:sz w:val="21"/>
          <w:szCs w:val="21"/>
        </w:rPr>
      </w:pPr>
      <w:r>
        <w:rPr>
          <w:rFonts w:hint="eastAsia" w:ascii="宋体" w:hAnsi="宋体" w:cs="宋体"/>
          <w:color w:val="auto"/>
          <w:sz w:val="21"/>
          <w:szCs w:val="21"/>
        </w:rPr>
        <w:t xml:space="preserve">联系电话（手机）：</w:t>
      </w:r>
      <w:r>
        <w:rPr>
          <w:rFonts w:hint="eastAsia" w:ascii="宋体" w:hAnsi="宋体" w:cs="宋体"/>
          <w:color w:val="auto"/>
          <w:sz w:val="21"/>
          <w:szCs w:val="21"/>
          <w:u w:val="single"/>
        </w:rPr>
        <w:t xml:space="preserve">                             </w:t>
      </w:r>
      <w:r>
        <w:rPr>
          <w:rFonts w:hint="eastAsia"/>
          <w:color w:val="auto"/>
          <w:sz w:val="21"/>
          <w:szCs w:val="21"/>
        </w:rPr>
        <w:t xml:space="preserve">                           </w:t>
      </w:r>
      <w:r/>
    </w:p>
    <w:p>
      <w:pPr>
        <w:pStyle w:val="990"/>
        <w:ind w:firstLine="420"/>
        <w:spacing w:line="360" w:lineRule="auto"/>
        <w:rPr>
          <w:color w:val="auto"/>
          <w:sz w:val="21"/>
          <w:szCs w:val="21"/>
        </w:rPr>
      </w:pPr>
      <w:r>
        <w:rPr>
          <w:rFonts w:hint="eastAsia"/>
          <w:color w:val="auto"/>
          <w:sz w:val="21"/>
          <w:szCs w:val="21"/>
        </w:rPr>
        <w:t xml:space="preserve">单位名称：                                     </w:t>
      </w:r>
      <w:r/>
    </w:p>
    <w:p>
      <w:pPr>
        <w:pStyle w:val="990"/>
        <w:ind w:firstLine="420"/>
        <w:spacing w:line="360" w:lineRule="auto"/>
        <w:rPr>
          <w:color w:val="auto"/>
          <w:sz w:val="21"/>
          <w:szCs w:val="21"/>
        </w:rPr>
      </w:pPr>
      <w:r>
        <w:rPr>
          <w:rFonts w:hint="eastAsia"/>
          <w:color w:val="auto"/>
          <w:sz w:val="21"/>
          <w:szCs w:val="21"/>
        </w:rPr>
        <w:t xml:space="preserve">单位地址：                                     </w:t>
      </w:r>
      <w:r/>
    </w:p>
    <w:p>
      <w:pPr>
        <w:pStyle w:val="990"/>
        <w:ind w:firstLine="420"/>
        <w:spacing w:line="360" w:lineRule="auto"/>
        <w:rPr>
          <w:color w:val="auto"/>
          <w:sz w:val="21"/>
          <w:szCs w:val="21"/>
        </w:rPr>
      </w:pPr>
      <w:r>
        <w:rPr>
          <w:rFonts w:hint="eastAsia"/>
          <w:color w:val="auto"/>
          <w:sz w:val="21"/>
          <w:szCs w:val="21"/>
        </w:rPr>
        <w:t xml:space="preserve">日期：                                          </w:t>
      </w:r>
      <w:r/>
    </w:p>
    <w:p>
      <w:pPr>
        <w:pStyle w:val="990"/>
        <w:ind w:firstLine="420"/>
        <w:spacing w:line="360" w:lineRule="auto"/>
        <w:rPr>
          <w:color w:val="auto"/>
          <w:sz w:val="21"/>
          <w:szCs w:val="21"/>
        </w:rPr>
      </w:pPr>
      <w:r>
        <w:rPr>
          <w:color w:val="auto"/>
          <w:sz w:val="21"/>
          <w:szCs w:val="21"/>
        </w:rPr>
      </w:r>
      <w:r/>
    </w:p>
    <w:p>
      <w:pPr>
        <w:ind w:firstLine="420"/>
        <w:spacing w:line="460" w:lineRule="exact"/>
        <w:rPr>
          <w:rFonts w:ascii="宋体" w:hAnsi="宋体"/>
          <w:bCs/>
          <w:color w:val="auto"/>
          <w:sz w:val="24"/>
        </w:rPr>
      </w:pPr>
      <w:r>
        <w:rPr>
          <w:rFonts w:hint="eastAsia"/>
          <w:color w:val="auto"/>
          <w:szCs w:val="21"/>
        </w:rPr>
        <w:t xml:space="preserve">被授权人身份证复印件 </w:t>
      </w:r>
      <w:r/>
    </w:p>
    <w:p>
      <w:pPr>
        <w:pStyle w:val="964"/>
        <w:ind w:firstLine="482"/>
        <w:rPr>
          <w:rFonts w:ascii="宋体" w:hAnsi="宋体"/>
          <w:bCs w:val="0"/>
          <w:color w:val="auto"/>
          <w:sz w:val="24"/>
        </w:rPr>
      </w:pPr>
      <w:r>
        <w:rPr>
          <w:rFonts w:ascii="宋体" w:hAnsi="宋体"/>
          <w:bCs w:val="0"/>
          <w:color w:val="auto"/>
          <w:sz w:val="24"/>
        </w:rPr>
      </w:r>
      <w:r/>
    </w:p>
    <w:p>
      <w:pPr>
        <w:pStyle w:val="964"/>
        <w:ind w:firstLine="482"/>
        <w:rPr>
          <w:rFonts w:ascii="宋体" w:hAnsi="宋体"/>
          <w:bCs w:val="0"/>
          <w:color w:val="auto"/>
          <w:sz w:val="24"/>
        </w:rPr>
      </w:pPr>
      <w:r>
        <w:rPr>
          <w:rFonts w:ascii="宋体" w:hAnsi="宋体"/>
          <w:bCs w:val="0"/>
          <w:color w:val="auto"/>
          <w:sz w:val="24"/>
        </w:rPr>
      </w:r>
      <w:r/>
    </w:p>
    <w:p>
      <w:pPr>
        <w:pStyle w:val="964"/>
        <w:ind w:firstLine="482"/>
        <w:rPr>
          <w:rFonts w:ascii="宋体" w:hAnsi="宋体"/>
          <w:bCs w:val="0"/>
          <w:color w:val="auto"/>
          <w:sz w:val="24"/>
        </w:rPr>
      </w:pPr>
      <w:r>
        <w:rPr>
          <w:rFonts w:ascii="宋体" w:hAnsi="宋体"/>
          <w:bCs w:val="0"/>
          <w:color w:val="auto"/>
          <w:sz w:val="24"/>
        </w:rPr>
      </w:r>
      <w:r/>
    </w:p>
    <w:p>
      <w:pPr>
        <w:pStyle w:val="964"/>
        <w:ind w:firstLine="482"/>
        <w:rPr>
          <w:rFonts w:ascii="宋体" w:hAnsi="宋体"/>
          <w:bCs w:val="0"/>
          <w:color w:val="auto"/>
          <w:sz w:val="24"/>
        </w:rPr>
      </w:pPr>
      <w:r>
        <w:rPr>
          <w:rFonts w:ascii="宋体" w:hAnsi="宋体"/>
          <w:bCs w:val="0"/>
          <w:color w:val="auto"/>
          <w:sz w:val="24"/>
        </w:rPr>
      </w:r>
      <w:r/>
    </w:p>
    <w:p>
      <w:pPr>
        <w:pStyle w:val="964"/>
        <w:ind w:firstLine="482"/>
        <w:rPr>
          <w:rFonts w:ascii="宋体" w:hAnsi="宋体"/>
          <w:bCs w:val="0"/>
          <w:color w:val="auto"/>
          <w:sz w:val="24"/>
        </w:rPr>
      </w:pPr>
      <w:r>
        <w:rPr>
          <w:rFonts w:ascii="宋体" w:hAnsi="宋体"/>
          <w:bCs w:val="0"/>
          <w:color w:val="auto"/>
          <w:sz w:val="24"/>
        </w:rPr>
      </w:r>
      <w:r/>
    </w:p>
    <w:p>
      <w:pPr>
        <w:pStyle w:val="964"/>
        <w:ind w:firstLine="482"/>
        <w:rPr>
          <w:rFonts w:ascii="宋体" w:hAnsi="宋体"/>
          <w:bCs w:val="0"/>
          <w:color w:val="auto"/>
          <w:sz w:val="24"/>
        </w:rPr>
      </w:pPr>
      <w:r>
        <w:rPr>
          <w:rFonts w:ascii="宋体" w:hAnsi="宋体"/>
          <w:bCs w:val="0"/>
          <w:color w:val="auto"/>
          <w:sz w:val="24"/>
        </w:rPr>
      </w:r>
      <w:r/>
    </w:p>
    <w:p>
      <w:pPr>
        <w:pStyle w:val="964"/>
        <w:ind w:firstLine="482"/>
        <w:rPr>
          <w:rFonts w:ascii="宋体" w:hAnsi="宋体"/>
          <w:bCs w:val="0"/>
          <w:color w:val="auto"/>
          <w:sz w:val="24"/>
        </w:rPr>
      </w:pPr>
      <w:r>
        <w:rPr>
          <w:rFonts w:ascii="宋体" w:hAnsi="宋体"/>
          <w:bCs w:val="0"/>
          <w:color w:val="auto"/>
          <w:sz w:val="24"/>
        </w:rPr>
      </w:r>
      <w:r/>
    </w:p>
    <w:p>
      <w:pPr>
        <w:pStyle w:val="964"/>
        <w:ind w:firstLine="482"/>
        <w:rPr>
          <w:rFonts w:ascii="宋体" w:hAnsi="宋体"/>
          <w:bCs w:val="0"/>
          <w:color w:val="auto"/>
          <w:sz w:val="24"/>
        </w:rPr>
      </w:pPr>
      <w:r>
        <w:rPr>
          <w:rFonts w:ascii="宋体" w:hAnsi="宋体"/>
          <w:bCs w:val="0"/>
          <w:color w:val="auto"/>
          <w:sz w:val="24"/>
        </w:rPr>
      </w:r>
      <w:r/>
    </w:p>
    <w:p>
      <w:pPr>
        <w:pStyle w:val="964"/>
        <w:ind w:firstLine="482"/>
        <w:rPr>
          <w:rFonts w:ascii="宋体" w:hAnsi="宋体"/>
          <w:bCs w:val="0"/>
          <w:color w:val="auto"/>
          <w:sz w:val="24"/>
        </w:rPr>
      </w:pPr>
      <w:r>
        <w:rPr>
          <w:rFonts w:ascii="宋体" w:hAnsi="宋体"/>
          <w:bCs w:val="0"/>
          <w:color w:val="auto"/>
          <w:sz w:val="24"/>
        </w:rPr>
      </w:r>
      <w:r/>
    </w:p>
    <w:p>
      <w:pPr>
        <w:pStyle w:val="964"/>
        <w:ind w:firstLine="482"/>
        <w:rPr>
          <w:rFonts w:ascii="宋体" w:hAnsi="宋体"/>
          <w:bCs w:val="0"/>
          <w:color w:val="auto"/>
          <w:sz w:val="24"/>
        </w:rPr>
      </w:pPr>
      <w:r>
        <w:rPr>
          <w:rFonts w:ascii="宋体" w:hAnsi="宋体"/>
          <w:bCs w:val="0"/>
          <w:color w:val="auto"/>
          <w:sz w:val="24"/>
        </w:rPr>
      </w:r>
      <w:r/>
    </w:p>
    <w:p>
      <w:pPr>
        <w:pStyle w:val="964"/>
        <w:ind w:firstLine="482"/>
        <w:rPr>
          <w:rFonts w:ascii="宋体" w:hAnsi="宋体"/>
          <w:bCs w:val="0"/>
          <w:color w:val="auto"/>
          <w:sz w:val="24"/>
        </w:rPr>
      </w:pPr>
      <w:r>
        <w:rPr>
          <w:rFonts w:ascii="宋体" w:hAnsi="宋体"/>
          <w:bCs w:val="0"/>
          <w:color w:val="auto"/>
          <w:sz w:val="24"/>
        </w:rPr>
      </w:r>
      <w:r/>
    </w:p>
    <w:p>
      <w:pPr>
        <w:pStyle w:val="964"/>
        <w:ind w:firstLine="482"/>
        <w:rPr>
          <w:rFonts w:ascii="宋体" w:hAnsi="宋体"/>
          <w:bCs w:val="0"/>
          <w:color w:val="auto"/>
          <w:sz w:val="24"/>
        </w:rPr>
      </w:pPr>
      <w:r>
        <w:rPr>
          <w:rFonts w:ascii="宋体" w:hAnsi="宋体"/>
          <w:bCs w:val="0"/>
          <w:color w:val="auto"/>
          <w:sz w:val="24"/>
        </w:rPr>
      </w:r>
      <w:r/>
    </w:p>
    <w:p>
      <w:pPr>
        <w:pStyle w:val="964"/>
        <w:ind w:firstLine="482"/>
        <w:rPr>
          <w:rFonts w:ascii="宋体" w:hAnsi="宋体"/>
          <w:bCs w:val="0"/>
          <w:color w:val="auto"/>
          <w:sz w:val="24"/>
        </w:rPr>
      </w:pPr>
      <w:r>
        <w:rPr>
          <w:rFonts w:ascii="宋体" w:hAnsi="宋体"/>
          <w:bCs w:val="0"/>
          <w:color w:val="auto"/>
          <w:sz w:val="24"/>
        </w:rPr>
      </w:r>
      <w:r/>
    </w:p>
    <w:p>
      <w:pPr>
        <w:spacing w:line="460" w:lineRule="exact"/>
        <w:rPr>
          <w:rFonts w:ascii="宋体" w:hAnsi="宋体"/>
          <w:bCs/>
          <w:color w:val="auto"/>
          <w:sz w:val="24"/>
        </w:rPr>
      </w:pPr>
      <w:r>
        <w:rPr>
          <w:rFonts w:ascii="宋体" w:hAnsi="宋体"/>
          <w:bCs/>
          <w:color w:val="auto"/>
          <w:sz w:val="24"/>
        </w:rPr>
      </w:r>
      <w:r/>
    </w:p>
    <w:p>
      <w:pPr>
        <w:pStyle w:val="975"/>
        <w:rPr>
          <w:rFonts w:ascii="宋体" w:hAnsi="宋体"/>
          <w:bCs/>
          <w:color w:val="auto"/>
          <w:sz w:val="24"/>
        </w:rPr>
      </w:pPr>
      <w:r>
        <w:rPr>
          <w:rFonts w:ascii="宋体" w:hAnsi="宋体"/>
          <w:bCs/>
          <w:color w:val="auto"/>
          <w:sz w:val="24"/>
        </w:rPr>
      </w:r>
      <w:r/>
    </w:p>
    <w:p>
      <w:pPr>
        <w:rPr>
          <w:rFonts w:ascii="宋体" w:hAnsi="宋体"/>
          <w:bCs/>
          <w:color w:val="auto"/>
          <w:sz w:val="24"/>
        </w:rPr>
      </w:pPr>
      <w:r>
        <w:rPr>
          <w:rFonts w:ascii="宋体" w:hAnsi="宋体"/>
          <w:bCs/>
          <w:color w:val="auto"/>
          <w:sz w:val="24"/>
        </w:rPr>
      </w:r>
      <w:r/>
    </w:p>
    <w:p>
      <w:pPr>
        <w:pStyle w:val="974"/>
        <w:rPr>
          <w:color w:val="auto"/>
        </w:rPr>
      </w:pPr>
      <w:r>
        <w:rPr>
          <w:color w:val="auto"/>
        </w:rPr>
      </w:r>
      <w:r/>
    </w:p>
    <w:p>
      <w:pPr>
        <w:rPr>
          <w:color w:val="auto"/>
        </w:rPr>
      </w:pPr>
      <w:r>
        <w:rPr>
          <w:color w:val="auto"/>
        </w:rPr>
      </w:r>
      <w:r/>
    </w:p>
    <w:p>
      <w:pPr>
        <w:spacing w:line="460" w:lineRule="exact"/>
        <w:rPr>
          <w:rFonts w:ascii="宋体" w:hAnsi="宋体"/>
          <w:bCs/>
          <w:color w:val="auto"/>
          <w:sz w:val="24"/>
        </w:rPr>
      </w:pPr>
      <w:r>
        <w:rPr>
          <w:rFonts w:ascii="宋体" w:hAnsi="宋体"/>
          <w:bCs/>
          <w:color w:val="auto"/>
          <w:sz w:val="24"/>
        </w:rPr>
      </w:r>
      <w:r/>
    </w:p>
    <w:p>
      <w:pPr>
        <w:numPr>
          <w:ilvl w:val="0"/>
          <w:numId w:val="4"/>
        </w:numPr>
        <w:jc w:val="center"/>
        <w:spacing w:line="360" w:lineRule="auto"/>
        <w:rPr>
          <w:rFonts w:ascii="宋体" w:hAnsi="宋体" w:cs="宋体"/>
          <w:b/>
          <w:color w:val="auto"/>
          <w:sz w:val="32"/>
          <w:szCs w:val="32"/>
        </w:rPr>
      </w:pPr>
      <w:r>
        <w:rPr>
          <w:rFonts w:hint="eastAsia" w:ascii="宋体" w:hAnsi="宋体"/>
          <w:color w:val="auto"/>
          <w:szCs w:val="21"/>
        </w:rPr>
        <w:t xml:space="preserve"> </w:t>
      </w:r>
      <w:r>
        <w:rPr>
          <w:rFonts w:hint="eastAsia" w:ascii="宋体" w:hAnsi="宋体" w:cs="宋体"/>
          <w:b/>
          <w:color w:val="auto"/>
          <w:sz w:val="32"/>
          <w:szCs w:val="32"/>
        </w:rPr>
        <w:t xml:space="preserve">符合性审查响应对照表</w:t>
      </w:r>
      <w:r/>
    </w:p>
    <w:tbl>
      <w:tblPr>
        <w:tblStyle w:val="955"/>
        <w:tblW w:w="87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92"/>
        <w:gridCol w:w="2006"/>
        <w:gridCol w:w="1348"/>
      </w:tblGrid>
      <w:tr>
        <w:trPr>
          <w:jc w:val="center"/>
          <w:trHeight w:val="882"/>
        </w:trPr>
        <w:tc>
          <w:tcPr>
            <w:tcW w:w="646" w:type="dxa"/>
            <w:vAlign w:val="center"/>
            <w:textDirection w:val="lrTb"/>
            <w:noWrap w:val="false"/>
          </w:tcPr>
          <w:p>
            <w:pPr>
              <w:jc w:val="center"/>
              <w:spacing w:line="360" w:lineRule="auto"/>
              <w:rPr>
                <w:rFonts w:ascii="宋体" w:hAnsi="宋体" w:cs="宋体"/>
                <w:b/>
                <w:color w:val="auto"/>
                <w:szCs w:val="21"/>
              </w:rPr>
            </w:pPr>
            <w:r>
              <w:rPr>
                <w:rFonts w:hint="eastAsia" w:ascii="宋体" w:hAnsi="宋体" w:cs="宋体"/>
                <w:b/>
                <w:color w:val="auto"/>
                <w:szCs w:val="21"/>
              </w:rPr>
              <w:t xml:space="preserve">序号</w:t>
            </w:r>
            <w:r/>
          </w:p>
        </w:tc>
        <w:tc>
          <w:tcPr>
            <w:tcW w:w="4792" w:type="dxa"/>
            <w:vAlign w:val="center"/>
            <w:textDirection w:val="lrTb"/>
            <w:noWrap w:val="false"/>
          </w:tcPr>
          <w:p>
            <w:pPr>
              <w:jc w:val="center"/>
              <w:spacing w:line="360" w:lineRule="auto"/>
              <w:rPr>
                <w:rFonts w:ascii="宋体" w:hAnsi="宋体" w:cs="宋体"/>
                <w:b/>
                <w:color w:val="auto"/>
                <w:szCs w:val="21"/>
              </w:rPr>
            </w:pPr>
            <w:r>
              <w:rPr>
                <w:rFonts w:hint="eastAsia" w:ascii="宋体" w:hAnsi="宋体" w:cs="宋体"/>
                <w:b/>
                <w:color w:val="auto"/>
                <w:szCs w:val="21"/>
              </w:rPr>
              <w:t xml:space="preserve">符合性审查响应内容</w:t>
            </w:r>
            <w:r/>
          </w:p>
        </w:tc>
        <w:tc>
          <w:tcPr>
            <w:tcW w:w="2006" w:type="dxa"/>
            <w:vAlign w:val="center"/>
            <w:textDirection w:val="lrTb"/>
            <w:noWrap w:val="false"/>
          </w:tcPr>
          <w:p>
            <w:pPr>
              <w:jc w:val="center"/>
              <w:spacing w:line="360" w:lineRule="auto"/>
              <w:rPr>
                <w:rFonts w:ascii="宋体" w:hAnsi="宋体" w:cs="宋体"/>
                <w:b/>
                <w:color w:val="auto"/>
                <w:szCs w:val="21"/>
              </w:rPr>
            </w:pPr>
            <w:r>
              <w:rPr>
                <w:rFonts w:hint="eastAsia" w:ascii="宋体" w:hAnsi="宋体" w:cs="宋体"/>
                <w:b/>
                <w:color w:val="auto"/>
                <w:szCs w:val="21"/>
              </w:rPr>
              <w:t xml:space="preserve">是否响应</w:t>
            </w:r>
            <w:r/>
          </w:p>
          <w:p>
            <w:pPr>
              <w:jc w:val="center"/>
              <w:spacing w:line="360" w:lineRule="auto"/>
              <w:rPr>
                <w:rFonts w:ascii="宋体" w:hAnsi="宋体" w:cs="宋体"/>
                <w:b/>
                <w:color w:val="auto"/>
                <w:szCs w:val="21"/>
              </w:rPr>
            </w:pPr>
            <w:r>
              <w:rPr>
                <w:rFonts w:hint="eastAsia" w:ascii="宋体" w:hAnsi="宋体" w:cs="宋体"/>
                <w:b/>
                <w:color w:val="auto"/>
                <w:szCs w:val="21"/>
              </w:rPr>
              <w:t xml:space="preserve">（填是或者否）</w:t>
            </w:r>
            <w:r/>
          </w:p>
        </w:tc>
        <w:tc>
          <w:tcPr>
            <w:tcW w:w="1348" w:type="dxa"/>
            <w:vAlign w:val="center"/>
            <w:textDirection w:val="lrTb"/>
            <w:noWrap w:val="false"/>
          </w:tcPr>
          <w:p>
            <w:pPr>
              <w:jc w:val="center"/>
              <w:spacing w:line="360" w:lineRule="auto"/>
              <w:rPr>
                <w:rFonts w:ascii="宋体" w:hAnsi="宋体" w:cs="宋体"/>
                <w:b/>
                <w:color w:val="auto"/>
                <w:szCs w:val="21"/>
              </w:rPr>
            </w:pPr>
            <w:r>
              <w:rPr>
                <w:rFonts w:hint="eastAsia" w:ascii="宋体" w:hAnsi="宋体" w:cs="宋体"/>
                <w:b/>
                <w:color w:val="auto"/>
                <w:szCs w:val="21"/>
              </w:rPr>
              <w:t xml:space="preserve">响应情况</w:t>
            </w:r>
            <w:r/>
          </w:p>
        </w:tc>
      </w:tr>
      <w:tr>
        <w:trPr>
          <w:jc w:val="center"/>
          <w:trHeight w:val="585"/>
        </w:trPr>
        <w:tc>
          <w:tcPr>
            <w:tcW w:w="646" w:type="dxa"/>
            <w:vAlign w:val="center"/>
            <w:textDirection w:val="lrTb"/>
            <w:noWrap w:val="false"/>
          </w:tcPr>
          <w:p>
            <w:pPr>
              <w:jc w:val="center"/>
              <w:spacing w:line="360" w:lineRule="auto"/>
              <w:rPr>
                <w:rFonts w:ascii="宋体" w:hAnsi="宋体" w:cs="宋体"/>
                <w:b/>
                <w:color w:val="auto"/>
                <w:szCs w:val="21"/>
              </w:rPr>
            </w:pPr>
            <w:r>
              <w:rPr>
                <w:rFonts w:hint="eastAsia" w:ascii="宋体" w:hAnsi="宋体" w:cs="宋体"/>
                <w:b/>
                <w:color w:val="auto"/>
                <w:szCs w:val="21"/>
              </w:rPr>
              <w:t xml:space="preserve">1</w:t>
            </w:r>
            <w:r/>
          </w:p>
        </w:tc>
        <w:tc>
          <w:tcPr>
            <w:tcW w:w="4792" w:type="dxa"/>
            <w:vAlign w:val="center"/>
            <w:textDirection w:val="lrTb"/>
            <w:noWrap w:val="false"/>
          </w:tcPr>
          <w:p>
            <w:pPr>
              <w:spacing w:line="360" w:lineRule="auto"/>
              <w:rPr>
                <w:rFonts w:ascii="宋体" w:hAnsi="宋体" w:cs="宋体"/>
                <w:iCs/>
                <w:color w:val="auto"/>
                <w:szCs w:val="21"/>
              </w:rPr>
            </w:pPr>
            <w:r>
              <w:rPr>
                <w:rFonts w:hint="eastAsia" w:ascii="宋体" w:hAnsi="宋体" w:cs="宋体"/>
                <w:iCs/>
                <w:color w:val="auto"/>
                <w:szCs w:val="21"/>
              </w:rPr>
              <w:t xml:space="preserve">采购需求中必须满足的实质性要求（即加斜体下划线内容，每条详细列出）</w:t>
            </w:r>
            <w:r/>
          </w:p>
        </w:tc>
        <w:tc>
          <w:tcPr>
            <w:tcW w:w="2006" w:type="dxa"/>
            <w:vAlign w:val="center"/>
            <w:textDirection w:val="lrTb"/>
            <w:noWrap w:val="false"/>
          </w:tcPr>
          <w:p>
            <w:pPr>
              <w:spacing w:line="360" w:lineRule="auto"/>
              <w:rPr>
                <w:rFonts w:ascii="宋体" w:hAnsi="宋体" w:cs="宋体"/>
                <w:b/>
                <w:color w:val="auto"/>
                <w:szCs w:val="21"/>
              </w:rPr>
            </w:pPr>
            <w:r>
              <w:rPr>
                <w:rFonts w:ascii="宋体" w:hAnsi="宋体" w:cs="宋体"/>
                <w:b/>
                <w:color w:val="auto"/>
                <w:szCs w:val="21"/>
              </w:rPr>
            </w:r>
            <w:r/>
          </w:p>
        </w:tc>
        <w:tc>
          <w:tcPr>
            <w:tcW w:w="1348" w:type="dxa"/>
            <w:vAlign w:val="center"/>
            <w:textDirection w:val="lrTb"/>
            <w:noWrap w:val="false"/>
          </w:tcPr>
          <w:p>
            <w:pPr>
              <w:spacing w:line="360" w:lineRule="auto"/>
              <w:rPr>
                <w:rFonts w:ascii="宋体" w:hAnsi="宋体" w:cs="宋体"/>
                <w:b/>
                <w:color w:val="auto"/>
                <w:szCs w:val="21"/>
              </w:rPr>
            </w:pPr>
            <w:r>
              <w:rPr>
                <w:rFonts w:ascii="宋体" w:hAnsi="宋体" w:cs="宋体"/>
                <w:b/>
                <w:color w:val="auto"/>
                <w:szCs w:val="21"/>
              </w:rPr>
            </w:r>
            <w:r/>
          </w:p>
        </w:tc>
      </w:tr>
      <w:tr>
        <w:trPr>
          <w:jc w:val="center"/>
          <w:trHeight w:val="585"/>
        </w:trPr>
        <w:tc>
          <w:tcPr>
            <w:tcW w:w="646"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2</w:t>
            </w:r>
            <w:r/>
          </w:p>
        </w:tc>
        <w:tc>
          <w:tcPr>
            <w:tcW w:w="4792" w:type="dxa"/>
            <w:vAlign w:val="center"/>
            <w:textDirection w:val="lrTb"/>
            <w:noWrap w:val="false"/>
          </w:tcPr>
          <w:p>
            <w:pPr>
              <w:spacing w:line="360" w:lineRule="auto"/>
              <w:rPr>
                <w:rFonts w:ascii="宋体" w:hAnsi="宋体" w:cs="宋体"/>
                <w:iCs/>
                <w:color w:val="auto"/>
                <w:szCs w:val="21"/>
              </w:rPr>
            </w:pPr>
            <w:r>
              <w:rPr>
                <w:rFonts w:ascii="宋体" w:hAnsi="宋体" w:cs="宋体"/>
                <w:iCs/>
                <w:color w:val="auto"/>
                <w:szCs w:val="21"/>
              </w:rPr>
            </w:r>
            <w:r/>
          </w:p>
        </w:tc>
        <w:tc>
          <w:tcPr>
            <w:tcW w:w="2006" w:type="dxa"/>
            <w:vAlign w:val="center"/>
            <w:textDirection w:val="lrTb"/>
            <w:noWrap w:val="false"/>
          </w:tcPr>
          <w:p>
            <w:pPr>
              <w:spacing w:line="360" w:lineRule="auto"/>
              <w:rPr>
                <w:rFonts w:ascii="宋体" w:hAnsi="宋体" w:cs="宋体"/>
                <w:color w:val="auto"/>
                <w:szCs w:val="21"/>
              </w:rPr>
            </w:pPr>
            <w:r>
              <w:rPr>
                <w:rFonts w:ascii="宋体" w:hAnsi="宋体" w:cs="宋体"/>
                <w:color w:val="auto"/>
                <w:szCs w:val="21"/>
              </w:rPr>
            </w:r>
            <w:r/>
          </w:p>
        </w:tc>
        <w:tc>
          <w:tcPr>
            <w:tcW w:w="1348" w:type="dxa"/>
            <w:vAlign w:val="center"/>
            <w:textDirection w:val="lrTb"/>
            <w:noWrap w:val="false"/>
          </w:tcPr>
          <w:p>
            <w:pPr>
              <w:spacing w:line="360" w:lineRule="auto"/>
              <w:rPr>
                <w:rFonts w:ascii="宋体" w:hAnsi="宋体" w:cs="宋体"/>
                <w:color w:val="auto"/>
                <w:szCs w:val="21"/>
              </w:rPr>
            </w:pPr>
            <w:r>
              <w:rPr>
                <w:rFonts w:ascii="宋体" w:hAnsi="宋体" w:cs="宋体"/>
                <w:color w:val="auto"/>
                <w:szCs w:val="21"/>
              </w:rPr>
            </w:r>
            <w:r/>
          </w:p>
        </w:tc>
      </w:tr>
      <w:tr>
        <w:trPr>
          <w:jc w:val="center"/>
          <w:trHeight w:val="585"/>
        </w:trPr>
        <w:tc>
          <w:tcPr>
            <w:tcW w:w="646"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3</w:t>
            </w:r>
            <w:r/>
          </w:p>
        </w:tc>
        <w:tc>
          <w:tcPr>
            <w:tcW w:w="4792" w:type="dxa"/>
            <w:vAlign w:val="center"/>
            <w:textDirection w:val="lrTb"/>
            <w:noWrap w:val="false"/>
          </w:tcPr>
          <w:p>
            <w:pPr>
              <w:spacing w:line="360" w:lineRule="auto"/>
              <w:rPr>
                <w:rFonts w:ascii="宋体" w:hAnsi="宋体" w:cs="宋体"/>
                <w:iCs/>
                <w:color w:val="auto"/>
                <w:szCs w:val="21"/>
              </w:rPr>
            </w:pPr>
            <w:r>
              <w:rPr>
                <w:rFonts w:ascii="宋体" w:hAnsi="宋体" w:cs="宋体"/>
                <w:iCs/>
                <w:color w:val="auto"/>
                <w:szCs w:val="21"/>
              </w:rPr>
            </w:r>
            <w:r/>
          </w:p>
        </w:tc>
        <w:tc>
          <w:tcPr>
            <w:tcW w:w="2006" w:type="dxa"/>
            <w:vAlign w:val="center"/>
            <w:textDirection w:val="lrTb"/>
            <w:noWrap w:val="false"/>
          </w:tcPr>
          <w:p>
            <w:pPr>
              <w:spacing w:line="360" w:lineRule="auto"/>
              <w:rPr>
                <w:rFonts w:ascii="宋体" w:hAnsi="宋体" w:cs="宋体"/>
                <w:color w:val="auto"/>
                <w:szCs w:val="21"/>
              </w:rPr>
            </w:pPr>
            <w:r>
              <w:rPr>
                <w:rFonts w:ascii="宋体" w:hAnsi="宋体" w:cs="宋体"/>
                <w:color w:val="auto"/>
                <w:szCs w:val="21"/>
              </w:rPr>
            </w:r>
            <w:r/>
          </w:p>
        </w:tc>
        <w:tc>
          <w:tcPr>
            <w:tcW w:w="1348" w:type="dxa"/>
            <w:vAlign w:val="center"/>
            <w:textDirection w:val="lrTb"/>
            <w:noWrap w:val="false"/>
          </w:tcPr>
          <w:p>
            <w:pPr>
              <w:spacing w:line="360" w:lineRule="auto"/>
              <w:rPr>
                <w:rFonts w:ascii="宋体" w:hAnsi="宋体" w:cs="宋体"/>
                <w:color w:val="auto"/>
                <w:szCs w:val="21"/>
              </w:rPr>
            </w:pPr>
            <w:r>
              <w:rPr>
                <w:rFonts w:ascii="宋体" w:hAnsi="宋体" w:cs="宋体"/>
                <w:color w:val="auto"/>
                <w:szCs w:val="21"/>
              </w:rPr>
            </w:r>
            <w:r/>
          </w:p>
        </w:tc>
      </w:tr>
      <w:tr>
        <w:trPr>
          <w:jc w:val="center"/>
          <w:trHeight w:val="417"/>
        </w:trPr>
        <w:tc>
          <w:tcPr>
            <w:tcW w:w="646"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4</w:t>
            </w:r>
            <w:r/>
          </w:p>
        </w:tc>
        <w:tc>
          <w:tcPr>
            <w:tcW w:w="4792" w:type="dxa"/>
            <w:vAlign w:val="center"/>
            <w:textDirection w:val="lrTb"/>
            <w:noWrap w:val="false"/>
          </w:tcPr>
          <w:p>
            <w:pPr>
              <w:spacing w:line="360" w:lineRule="auto"/>
              <w:rPr>
                <w:rFonts w:ascii="宋体" w:hAnsi="宋体" w:cs="宋体"/>
                <w:iCs/>
                <w:color w:val="auto"/>
                <w:szCs w:val="21"/>
              </w:rPr>
            </w:pPr>
            <w:r>
              <w:rPr>
                <w:rFonts w:ascii="宋体" w:hAnsi="宋体" w:cs="宋体"/>
                <w:iCs/>
                <w:color w:val="auto"/>
                <w:szCs w:val="21"/>
              </w:rPr>
            </w:r>
            <w:r/>
          </w:p>
        </w:tc>
        <w:tc>
          <w:tcPr>
            <w:tcW w:w="2006" w:type="dxa"/>
            <w:vAlign w:val="center"/>
            <w:textDirection w:val="lrTb"/>
            <w:noWrap w:val="false"/>
          </w:tcPr>
          <w:p>
            <w:pPr>
              <w:spacing w:line="360" w:lineRule="auto"/>
              <w:rPr>
                <w:rFonts w:ascii="宋体" w:hAnsi="宋体" w:cs="宋体"/>
                <w:color w:val="auto"/>
                <w:szCs w:val="21"/>
              </w:rPr>
            </w:pPr>
            <w:r>
              <w:rPr>
                <w:rFonts w:ascii="宋体" w:hAnsi="宋体" w:cs="宋体"/>
                <w:color w:val="auto"/>
                <w:szCs w:val="21"/>
              </w:rPr>
            </w:r>
            <w:r/>
          </w:p>
        </w:tc>
        <w:tc>
          <w:tcPr>
            <w:tcW w:w="1348" w:type="dxa"/>
            <w:vAlign w:val="center"/>
            <w:textDirection w:val="lrTb"/>
            <w:noWrap w:val="false"/>
          </w:tcPr>
          <w:p>
            <w:pPr>
              <w:spacing w:line="360" w:lineRule="auto"/>
              <w:rPr>
                <w:rFonts w:ascii="宋体" w:hAnsi="宋体" w:cs="宋体"/>
                <w:color w:val="auto"/>
                <w:szCs w:val="21"/>
              </w:rPr>
            </w:pPr>
            <w:r>
              <w:rPr>
                <w:rFonts w:ascii="宋体" w:hAnsi="宋体" w:cs="宋体"/>
                <w:color w:val="auto"/>
                <w:szCs w:val="21"/>
              </w:rPr>
            </w:r>
            <w:r/>
          </w:p>
        </w:tc>
      </w:tr>
      <w:tr>
        <w:trPr>
          <w:jc w:val="center"/>
          <w:trHeight w:val="780"/>
        </w:trPr>
        <w:tc>
          <w:tcPr>
            <w:tcW w:w="646"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5</w:t>
            </w:r>
            <w:r/>
          </w:p>
        </w:tc>
        <w:tc>
          <w:tcPr>
            <w:tcW w:w="4792" w:type="dxa"/>
            <w:vAlign w:val="center"/>
            <w:textDirection w:val="lrTb"/>
            <w:noWrap w:val="false"/>
          </w:tcPr>
          <w:p>
            <w:pPr>
              <w:spacing w:line="360" w:lineRule="auto"/>
              <w:rPr>
                <w:rFonts w:ascii="宋体" w:hAnsi="宋体" w:cs="宋体"/>
                <w:iCs/>
                <w:color w:val="auto"/>
                <w:szCs w:val="21"/>
              </w:rPr>
            </w:pPr>
            <w:r>
              <w:rPr>
                <w:rFonts w:hint="eastAsia" w:ascii="宋体" w:hAnsi="宋体" w:cs="宋体"/>
                <w:iCs/>
                <w:color w:val="auto"/>
                <w:szCs w:val="21"/>
              </w:rPr>
              <w:t xml:space="preserve">……</w:t>
            </w:r>
            <w:r/>
          </w:p>
        </w:tc>
        <w:tc>
          <w:tcPr>
            <w:tcW w:w="2006" w:type="dxa"/>
            <w:vAlign w:val="center"/>
            <w:textDirection w:val="lrTb"/>
            <w:noWrap w:val="false"/>
          </w:tcPr>
          <w:p>
            <w:pPr>
              <w:spacing w:line="360" w:lineRule="auto"/>
              <w:rPr>
                <w:rFonts w:ascii="宋体" w:hAnsi="宋体" w:cs="宋体"/>
                <w:color w:val="auto"/>
                <w:szCs w:val="21"/>
              </w:rPr>
            </w:pPr>
            <w:r>
              <w:rPr>
                <w:rFonts w:ascii="宋体" w:hAnsi="宋体" w:cs="宋体"/>
                <w:color w:val="auto"/>
                <w:szCs w:val="21"/>
              </w:rPr>
            </w:r>
            <w:r/>
          </w:p>
        </w:tc>
        <w:tc>
          <w:tcPr>
            <w:tcW w:w="1348" w:type="dxa"/>
            <w:vAlign w:val="center"/>
            <w:textDirection w:val="lrTb"/>
            <w:noWrap w:val="false"/>
          </w:tcPr>
          <w:p>
            <w:pPr>
              <w:spacing w:line="360" w:lineRule="auto"/>
              <w:rPr>
                <w:rFonts w:ascii="宋体" w:hAnsi="宋体" w:cs="宋体"/>
                <w:color w:val="auto"/>
                <w:szCs w:val="21"/>
              </w:rPr>
            </w:pPr>
            <w:r>
              <w:rPr>
                <w:rFonts w:ascii="宋体" w:hAnsi="宋体" w:cs="宋体"/>
                <w:color w:val="auto"/>
                <w:szCs w:val="21"/>
              </w:rPr>
            </w:r>
            <w:r/>
          </w:p>
        </w:tc>
      </w:tr>
    </w:tbl>
    <w:p>
      <w:pPr>
        <w:contextualSpacing/>
        <w:spacing w:line="360" w:lineRule="auto"/>
        <w:rPr>
          <w:rFonts w:ascii="宋体" w:hAnsi="宋体" w:cs="宋体"/>
          <w:b/>
          <w:bCs/>
          <w:color w:val="auto"/>
          <w:sz w:val="32"/>
          <w:szCs w:val="32"/>
        </w:rPr>
      </w:pPr>
      <w:r>
        <w:rPr>
          <w:rFonts w:ascii="宋体" w:hAnsi="宋体" w:cs="宋体"/>
          <w:b/>
          <w:bCs/>
          <w:color w:val="auto"/>
          <w:sz w:val="32"/>
          <w:szCs w:val="32"/>
        </w:rPr>
      </w:r>
      <w:r/>
    </w:p>
    <w:p>
      <w:pPr>
        <w:ind w:firstLine="321"/>
        <w:jc w:val="center"/>
        <w:spacing w:line="360" w:lineRule="auto"/>
        <w:rPr>
          <w:rFonts w:ascii="宋体" w:hAnsi="宋体"/>
          <w:b/>
          <w:color w:val="auto"/>
          <w:sz w:val="28"/>
          <w:szCs w:val="28"/>
        </w:rPr>
      </w:pPr>
      <w:r>
        <w:rPr>
          <w:rFonts w:hint="eastAsia" w:ascii="宋体" w:hAnsi="宋体" w:cs="宋体"/>
          <w:b/>
          <w:color w:val="auto"/>
          <w:sz w:val="32"/>
          <w:szCs w:val="32"/>
        </w:rPr>
        <w:br w:type="page" w:clear="all"/>
      </w:r>
      <w:r/>
    </w:p>
    <w:p>
      <w:pPr>
        <w:pStyle w:val="964"/>
        <w:rPr>
          <w:rFonts w:ascii="宋体" w:hAnsi="宋体" w:eastAsia="宋体"/>
          <w:color w:val="auto"/>
          <w:szCs w:val="21"/>
        </w:rPr>
      </w:pPr>
      <w:r>
        <w:rPr>
          <w:rFonts w:hint="eastAsia" w:ascii="宋体" w:hAnsi="宋体" w:eastAsia="宋体"/>
          <w:color w:val="auto"/>
          <w:szCs w:val="21"/>
        </w:rPr>
        <w:t xml:space="preserve"> </w:t>
      </w:r>
      <w:r/>
    </w:p>
    <w:p>
      <w:pPr>
        <w:numPr>
          <w:ilvl w:val="0"/>
          <w:numId w:val="4"/>
        </w:numPr>
        <w:jc w:val="center"/>
        <w:spacing w:line="360" w:lineRule="auto"/>
        <w:rPr>
          <w:rFonts w:ascii="宋体" w:hAnsi="宋体" w:cs="宋体"/>
          <w:b/>
          <w:color w:val="auto"/>
          <w:sz w:val="32"/>
          <w:szCs w:val="32"/>
        </w:rPr>
      </w:pPr>
      <w:r>
        <w:rPr>
          <w:rFonts w:hint="eastAsia" w:ascii="宋体" w:hAnsi="宋体" w:cs="宋体"/>
          <w:b/>
          <w:color w:val="auto"/>
          <w:sz w:val="32"/>
          <w:szCs w:val="32"/>
        </w:rPr>
        <w:t xml:space="preserve">非实质性响应对照表</w:t>
      </w:r>
      <w:r/>
    </w:p>
    <w:p>
      <w:pPr>
        <w:spacing w:line="360" w:lineRule="auto"/>
        <w:rPr>
          <w:rFonts w:ascii="宋体" w:hAnsi="宋体" w:cs="宋体"/>
          <w:b/>
          <w:color w:val="auto"/>
          <w:sz w:val="32"/>
          <w:szCs w:val="32"/>
        </w:rPr>
      </w:pPr>
      <w:r>
        <w:rPr>
          <w:rFonts w:ascii="宋体" w:hAnsi="宋体" w:cs="宋体"/>
          <w:b/>
          <w:color w:val="auto"/>
          <w:sz w:val="32"/>
          <w:szCs w:val="32"/>
        </w:rPr>
      </w:r>
      <w:r/>
    </w:p>
    <w:tbl>
      <w:tblPr>
        <w:tblStyle w:val="955"/>
        <w:tblW w:w="86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572"/>
        <w:gridCol w:w="1968"/>
        <w:gridCol w:w="1491"/>
      </w:tblGrid>
      <w:tr>
        <w:trPr>
          <w:jc w:val="center"/>
          <w:trHeight w:val="882"/>
        </w:trPr>
        <w:tc>
          <w:tcPr>
            <w:tcW w:w="646" w:type="dxa"/>
            <w:vAlign w:val="center"/>
            <w:textDirection w:val="lrTb"/>
            <w:noWrap w:val="false"/>
          </w:tcPr>
          <w:p>
            <w:pPr>
              <w:jc w:val="center"/>
              <w:spacing w:line="360" w:lineRule="auto"/>
              <w:rPr>
                <w:rFonts w:ascii="宋体" w:hAnsi="宋体" w:cs="宋体"/>
                <w:b/>
                <w:color w:val="auto"/>
                <w:szCs w:val="21"/>
              </w:rPr>
            </w:pPr>
            <w:r>
              <w:rPr>
                <w:rFonts w:hint="eastAsia" w:ascii="宋体" w:hAnsi="宋体" w:cs="宋体"/>
                <w:b/>
                <w:color w:val="auto"/>
                <w:szCs w:val="21"/>
              </w:rPr>
              <w:t xml:space="preserve">序号</w:t>
            </w:r>
            <w:r/>
          </w:p>
        </w:tc>
        <w:tc>
          <w:tcPr>
            <w:tcW w:w="4572" w:type="dxa"/>
            <w:vAlign w:val="center"/>
            <w:textDirection w:val="lrTb"/>
            <w:noWrap w:val="false"/>
          </w:tcPr>
          <w:p>
            <w:pPr>
              <w:jc w:val="center"/>
              <w:spacing w:line="360" w:lineRule="auto"/>
              <w:rPr>
                <w:rFonts w:ascii="宋体" w:hAnsi="宋体" w:cs="宋体"/>
                <w:b/>
                <w:color w:val="auto"/>
                <w:szCs w:val="21"/>
              </w:rPr>
            </w:pPr>
            <w:r>
              <w:rPr>
                <w:rFonts w:hint="eastAsia" w:ascii="宋体" w:hAnsi="宋体" w:cs="宋体"/>
                <w:b/>
                <w:color w:val="auto"/>
                <w:szCs w:val="21"/>
              </w:rPr>
              <w:t xml:space="preserve">非实质性响应内容</w:t>
            </w:r>
            <w:r/>
          </w:p>
        </w:tc>
        <w:tc>
          <w:tcPr>
            <w:tcW w:w="1968" w:type="dxa"/>
            <w:vAlign w:val="center"/>
            <w:textDirection w:val="lrTb"/>
            <w:noWrap w:val="false"/>
          </w:tcPr>
          <w:p>
            <w:pPr>
              <w:jc w:val="center"/>
              <w:spacing w:line="360" w:lineRule="auto"/>
              <w:rPr>
                <w:rFonts w:ascii="宋体" w:hAnsi="宋体" w:cs="宋体"/>
                <w:b/>
                <w:color w:val="auto"/>
                <w:szCs w:val="21"/>
              </w:rPr>
            </w:pPr>
            <w:r>
              <w:rPr>
                <w:rFonts w:hint="eastAsia" w:ascii="宋体" w:hAnsi="宋体" w:cs="宋体"/>
                <w:b/>
                <w:color w:val="auto"/>
                <w:szCs w:val="21"/>
              </w:rPr>
              <w:t xml:space="preserve">是否响应</w:t>
            </w:r>
            <w:r/>
          </w:p>
          <w:p>
            <w:pPr>
              <w:jc w:val="center"/>
              <w:spacing w:line="360" w:lineRule="auto"/>
              <w:rPr>
                <w:rFonts w:ascii="宋体" w:hAnsi="宋体" w:cs="宋体"/>
                <w:b/>
                <w:color w:val="auto"/>
                <w:szCs w:val="21"/>
              </w:rPr>
            </w:pPr>
            <w:r>
              <w:rPr>
                <w:rFonts w:hint="eastAsia" w:ascii="宋体" w:hAnsi="宋体" w:cs="宋体"/>
                <w:b/>
                <w:color w:val="auto"/>
                <w:szCs w:val="21"/>
              </w:rPr>
              <w:t xml:space="preserve">（填是或者否）</w:t>
            </w:r>
            <w:r/>
          </w:p>
        </w:tc>
        <w:tc>
          <w:tcPr>
            <w:tcW w:w="1491" w:type="dxa"/>
            <w:vAlign w:val="center"/>
            <w:textDirection w:val="lrTb"/>
            <w:noWrap w:val="false"/>
          </w:tcPr>
          <w:p>
            <w:pPr>
              <w:jc w:val="center"/>
              <w:spacing w:line="360" w:lineRule="auto"/>
              <w:rPr>
                <w:rFonts w:ascii="宋体" w:hAnsi="宋体" w:cs="宋体"/>
                <w:b/>
                <w:color w:val="auto"/>
                <w:szCs w:val="21"/>
              </w:rPr>
            </w:pPr>
            <w:r>
              <w:rPr>
                <w:rFonts w:hint="eastAsia" w:ascii="宋体" w:hAnsi="宋体" w:cs="宋体"/>
                <w:b/>
                <w:color w:val="auto"/>
                <w:szCs w:val="21"/>
              </w:rPr>
              <w:t xml:space="preserve">响应情况</w:t>
            </w:r>
            <w:r/>
          </w:p>
        </w:tc>
      </w:tr>
      <w:tr>
        <w:trPr>
          <w:jc w:val="center"/>
          <w:trHeight w:val="585"/>
        </w:trPr>
        <w:tc>
          <w:tcPr>
            <w:tcW w:w="646" w:type="dxa"/>
            <w:vAlign w:val="center"/>
            <w:textDirection w:val="lrTb"/>
            <w:noWrap w:val="false"/>
          </w:tcPr>
          <w:p>
            <w:pPr>
              <w:jc w:val="center"/>
              <w:spacing w:line="360" w:lineRule="auto"/>
              <w:rPr>
                <w:rFonts w:ascii="宋体" w:hAnsi="宋体" w:cs="宋体"/>
                <w:b/>
                <w:color w:val="auto"/>
                <w:szCs w:val="21"/>
              </w:rPr>
            </w:pPr>
            <w:r>
              <w:rPr>
                <w:rFonts w:hint="eastAsia" w:ascii="宋体" w:hAnsi="宋体" w:cs="宋体"/>
                <w:b/>
                <w:color w:val="auto"/>
                <w:szCs w:val="21"/>
              </w:rPr>
              <w:t xml:space="preserve">1</w:t>
            </w:r>
            <w:r/>
          </w:p>
        </w:tc>
        <w:tc>
          <w:tcPr>
            <w:tcW w:w="4572" w:type="dxa"/>
            <w:vAlign w:val="center"/>
            <w:textDirection w:val="lrTb"/>
            <w:noWrap w:val="false"/>
          </w:tcPr>
          <w:p>
            <w:pPr>
              <w:spacing w:line="360" w:lineRule="auto"/>
              <w:rPr>
                <w:rFonts w:ascii="宋体" w:hAnsi="宋体" w:cs="宋体"/>
                <w:iCs/>
                <w:color w:val="auto"/>
                <w:szCs w:val="21"/>
              </w:rPr>
            </w:pPr>
            <w:r>
              <w:rPr>
                <w:rFonts w:hint="eastAsia" w:ascii="宋体" w:hAnsi="宋体" w:cs="宋体"/>
                <w:color w:val="auto"/>
                <w:szCs w:val="21"/>
              </w:rPr>
              <w:t xml:space="preserve">《企业声明函》</w:t>
            </w:r>
            <w:r/>
          </w:p>
        </w:tc>
        <w:tc>
          <w:tcPr>
            <w:tcW w:w="1968" w:type="dxa"/>
            <w:vAlign w:val="center"/>
            <w:textDirection w:val="lrTb"/>
            <w:noWrap w:val="false"/>
          </w:tcPr>
          <w:p>
            <w:pPr>
              <w:spacing w:line="360" w:lineRule="auto"/>
              <w:rPr>
                <w:rFonts w:ascii="宋体" w:hAnsi="宋体" w:cs="宋体"/>
                <w:b/>
                <w:color w:val="auto"/>
                <w:szCs w:val="21"/>
              </w:rPr>
            </w:pPr>
            <w:r>
              <w:rPr>
                <w:rFonts w:ascii="宋体" w:hAnsi="宋体" w:cs="宋体"/>
                <w:b/>
                <w:color w:val="auto"/>
                <w:szCs w:val="21"/>
              </w:rPr>
            </w:r>
            <w:r/>
          </w:p>
        </w:tc>
        <w:tc>
          <w:tcPr>
            <w:tcW w:w="1491" w:type="dxa"/>
            <w:vAlign w:val="center"/>
            <w:textDirection w:val="lrTb"/>
            <w:noWrap w:val="false"/>
          </w:tcPr>
          <w:p>
            <w:pPr>
              <w:spacing w:line="360" w:lineRule="auto"/>
              <w:rPr>
                <w:rFonts w:ascii="宋体" w:hAnsi="宋体" w:cs="宋体"/>
                <w:b/>
                <w:color w:val="auto"/>
                <w:szCs w:val="21"/>
              </w:rPr>
            </w:pPr>
            <w:r>
              <w:rPr>
                <w:rFonts w:ascii="宋体" w:hAnsi="宋体" w:cs="宋体"/>
                <w:b/>
                <w:color w:val="auto"/>
                <w:szCs w:val="21"/>
              </w:rPr>
            </w:r>
            <w:r/>
          </w:p>
        </w:tc>
      </w:tr>
      <w:tr>
        <w:trPr>
          <w:jc w:val="center"/>
          <w:trHeight w:val="585"/>
        </w:trPr>
        <w:tc>
          <w:tcPr>
            <w:tcW w:w="646"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2</w:t>
            </w:r>
            <w:r/>
          </w:p>
        </w:tc>
        <w:tc>
          <w:tcPr>
            <w:tcW w:w="4572" w:type="dxa"/>
            <w:vAlign w:val="center"/>
            <w:textDirection w:val="lrTb"/>
            <w:noWrap w:val="false"/>
          </w:tcPr>
          <w:p>
            <w:pPr>
              <w:spacing w:line="360" w:lineRule="auto"/>
              <w:rPr>
                <w:rFonts w:ascii="宋体" w:hAnsi="宋体" w:cs="宋体"/>
                <w:iCs/>
                <w:color w:val="auto"/>
                <w:szCs w:val="21"/>
              </w:rPr>
            </w:pPr>
            <w:r>
              <w:rPr>
                <w:rFonts w:hint="eastAsia" w:ascii="宋体" w:hAnsi="宋体" w:cs="宋体"/>
                <w:color w:val="auto"/>
                <w:szCs w:val="21"/>
              </w:rPr>
              <w:t xml:space="preserve">《残疾人福利性单位声明函》</w:t>
            </w:r>
            <w:r/>
          </w:p>
        </w:tc>
        <w:tc>
          <w:tcPr>
            <w:tcW w:w="1968" w:type="dxa"/>
            <w:vAlign w:val="center"/>
            <w:textDirection w:val="lrTb"/>
            <w:noWrap w:val="false"/>
          </w:tcPr>
          <w:p>
            <w:pPr>
              <w:spacing w:line="360" w:lineRule="auto"/>
              <w:rPr>
                <w:rFonts w:ascii="宋体" w:hAnsi="宋体" w:cs="宋体"/>
                <w:color w:val="auto"/>
                <w:szCs w:val="21"/>
              </w:rPr>
            </w:pPr>
            <w:r>
              <w:rPr>
                <w:rFonts w:ascii="宋体" w:hAnsi="宋体" w:cs="宋体"/>
                <w:color w:val="auto"/>
                <w:szCs w:val="21"/>
              </w:rPr>
            </w:r>
            <w:r/>
          </w:p>
        </w:tc>
        <w:tc>
          <w:tcPr>
            <w:tcW w:w="1491" w:type="dxa"/>
            <w:vAlign w:val="center"/>
            <w:textDirection w:val="lrTb"/>
            <w:noWrap w:val="false"/>
          </w:tcPr>
          <w:p>
            <w:pPr>
              <w:spacing w:line="360" w:lineRule="auto"/>
              <w:rPr>
                <w:rFonts w:ascii="宋体" w:hAnsi="宋体" w:cs="宋体"/>
                <w:color w:val="auto"/>
                <w:szCs w:val="21"/>
              </w:rPr>
            </w:pPr>
            <w:r>
              <w:rPr>
                <w:rFonts w:ascii="宋体" w:hAnsi="宋体" w:cs="宋体"/>
                <w:color w:val="auto"/>
                <w:szCs w:val="21"/>
              </w:rPr>
            </w:r>
            <w:r/>
          </w:p>
        </w:tc>
      </w:tr>
      <w:tr>
        <w:trPr>
          <w:jc w:val="center"/>
          <w:trHeight w:val="780"/>
        </w:trPr>
        <w:tc>
          <w:tcPr>
            <w:tcW w:w="646"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3</w:t>
            </w:r>
            <w:r/>
          </w:p>
        </w:tc>
        <w:tc>
          <w:tcPr>
            <w:tcW w:w="4572" w:type="dxa"/>
            <w:vAlign w:val="center"/>
            <w:textDirection w:val="lrTb"/>
            <w:noWrap w:val="false"/>
          </w:tcPr>
          <w:p>
            <w:pPr>
              <w:spacing w:line="360" w:lineRule="auto"/>
              <w:rPr>
                <w:rFonts w:ascii="宋体" w:hAnsi="宋体" w:cs="宋体"/>
                <w:iCs/>
                <w:color w:val="auto"/>
                <w:szCs w:val="21"/>
              </w:rPr>
            </w:pPr>
            <w:r>
              <w:rPr>
                <w:rFonts w:hint="eastAsia" w:ascii="宋体" w:hAnsi="宋体" w:cs="宋体"/>
                <w:iCs/>
                <w:color w:val="auto"/>
                <w:szCs w:val="21"/>
              </w:rPr>
              <w:t xml:space="preserve">……</w:t>
            </w:r>
            <w:r/>
          </w:p>
        </w:tc>
        <w:tc>
          <w:tcPr>
            <w:tcW w:w="1968" w:type="dxa"/>
            <w:vAlign w:val="center"/>
            <w:textDirection w:val="lrTb"/>
            <w:noWrap w:val="false"/>
          </w:tcPr>
          <w:p>
            <w:pPr>
              <w:spacing w:line="360" w:lineRule="auto"/>
              <w:rPr>
                <w:rFonts w:ascii="宋体" w:hAnsi="宋体" w:cs="宋体"/>
                <w:color w:val="auto"/>
                <w:szCs w:val="21"/>
              </w:rPr>
            </w:pPr>
            <w:r>
              <w:rPr>
                <w:rFonts w:ascii="宋体" w:hAnsi="宋体" w:cs="宋体"/>
                <w:color w:val="auto"/>
                <w:szCs w:val="21"/>
              </w:rPr>
            </w:r>
            <w:r/>
          </w:p>
        </w:tc>
        <w:tc>
          <w:tcPr>
            <w:tcW w:w="1491" w:type="dxa"/>
            <w:vAlign w:val="center"/>
            <w:textDirection w:val="lrTb"/>
            <w:noWrap w:val="false"/>
          </w:tcPr>
          <w:p>
            <w:pPr>
              <w:spacing w:line="360" w:lineRule="auto"/>
              <w:rPr>
                <w:rFonts w:ascii="宋体" w:hAnsi="宋体" w:cs="宋体"/>
                <w:color w:val="auto"/>
                <w:szCs w:val="21"/>
              </w:rPr>
            </w:pPr>
            <w:r>
              <w:rPr>
                <w:rFonts w:ascii="宋体" w:hAnsi="宋体" w:cs="宋体"/>
                <w:color w:val="auto"/>
                <w:szCs w:val="21"/>
              </w:rPr>
            </w:r>
            <w:r/>
          </w:p>
        </w:tc>
      </w:tr>
    </w:tbl>
    <w:p>
      <w:pPr>
        <w:jc w:val="left"/>
        <w:spacing w:line="360" w:lineRule="auto"/>
        <w:widowControl/>
        <w:rPr>
          <w:rFonts w:ascii="宋体" w:hAnsi="宋体" w:cs="宋体"/>
          <w:b/>
          <w:bCs/>
          <w:color w:val="auto"/>
        </w:rPr>
      </w:pPr>
      <w:r>
        <w:rPr>
          <w:rFonts w:ascii="宋体" w:hAnsi="宋体" w:cs="宋体"/>
          <w:b/>
          <w:bCs/>
          <w:color w:val="auto"/>
        </w:rPr>
      </w:r>
      <w:r/>
    </w:p>
    <w:p>
      <w:pPr>
        <w:pStyle w:val="964"/>
        <w:rPr>
          <w:rFonts w:ascii="宋体" w:hAnsi="宋体"/>
          <w:color w:val="auto"/>
          <w:szCs w:val="21"/>
        </w:rPr>
      </w:pPr>
      <w:r>
        <w:rPr>
          <w:rFonts w:hint="eastAsia" w:ascii="宋体" w:hAnsi="宋体" w:eastAsia="宋体" w:cs="宋体"/>
          <w:color w:val="auto"/>
        </w:rPr>
        <w:br w:type="page" w:clear="all"/>
      </w:r>
      <w:r/>
    </w:p>
    <w:p>
      <w:pPr>
        <w:jc w:val="center"/>
        <w:spacing w:before="240" w:after="240" w:line="360" w:lineRule="auto"/>
        <w:rPr>
          <w:b/>
          <w:bCs/>
          <w:color w:val="auto"/>
        </w:rPr>
      </w:pPr>
      <w:r>
        <w:rPr>
          <w:rFonts w:hint="eastAsia" w:ascii="宋体" w:hAnsi="宋体"/>
          <w:b/>
          <w:color w:val="auto"/>
          <w:szCs w:val="21"/>
        </w:rPr>
        <w:t xml:space="preserve">    </w:t>
      </w:r>
      <w:r>
        <w:rPr>
          <w:rFonts w:hint="eastAsia"/>
          <w:b/>
          <w:bCs/>
          <w:color w:val="auto"/>
        </w:rPr>
        <w:t xml:space="preserve">中小企业声明函（服务）</w:t>
      </w:r>
      <w:r/>
    </w:p>
    <w:p>
      <w:pPr>
        <w:ind w:firstLine="482"/>
        <w:spacing w:before="220" w:line="360" w:lineRule="auto"/>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本公司（联合体）郑重声明，根据《政府采购促进中小企业发展管理办法》(财库[2020]46号)的规定，本公司（联合体）参加</w:t>
      </w:r>
      <w:r>
        <w:rPr>
          <w:rFonts w:hint="eastAsia" w:ascii="宋体" w:hAnsi="宋体" w:cs="宋体"/>
          <w:color w:val="auto"/>
          <w:sz w:val="24"/>
          <w:lang w:eastAsia="zh-CN"/>
        </w:rPr>
        <w:t xml:space="preserve">扬州唯实工程管理有限公司</w:t>
      </w:r>
      <w:r>
        <w:rPr>
          <w:rFonts w:ascii="宋体" w:hAnsi="宋体" w:cs="宋体"/>
          <w:color w:val="auto"/>
          <w:sz w:val="24"/>
        </w:rPr>
        <w:t xml:space="preserve">组织的采购编号为</w:t>
      </w:r>
      <w:r>
        <w:rPr>
          <w:rFonts w:ascii="宋体" w:hAnsi="宋体" w:cs="宋体"/>
          <w:color w:val="auto"/>
          <w:sz w:val="24"/>
          <w:u w:val="single"/>
        </w:rPr>
        <w:t xml:space="preserve">***</w:t>
      </w:r>
      <w:r>
        <w:rPr>
          <w:rFonts w:ascii="宋体" w:hAnsi="宋体" w:cs="宋体"/>
          <w:color w:val="auto"/>
          <w:sz w:val="24"/>
        </w:rPr>
        <w:t xml:space="preserve">，</w:t>
      </w:r>
      <w:r>
        <w:rPr>
          <w:rFonts w:ascii="宋体" w:hAnsi="宋体" w:cs="宋体"/>
          <w:color w:val="auto"/>
          <w:sz w:val="24"/>
          <w:u w:val="single"/>
        </w:rPr>
        <w:t xml:space="preserve">（项目名称）</w:t>
      </w:r>
      <w:r>
        <w:rPr>
          <w:rFonts w:ascii="宋体" w:hAnsi="宋体" w:cs="宋体"/>
          <w:color w:val="auto"/>
          <w:sz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360"/>
        <w:spacing w:before="220"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w:t>
      </w:r>
      <w:r>
        <w:rPr>
          <w:rFonts w:hint="eastAsia" w:ascii="宋体" w:hAnsi="宋体" w:cs="宋体"/>
          <w:b/>
          <w:bCs/>
          <w:color w:val="auto"/>
          <w:sz w:val="24"/>
          <w:u w:val="single"/>
          <w:lang w:eastAsia="zh-CN"/>
        </w:rPr>
        <w:t xml:space="preserve">唐子城·东南隅遗址文化园综合管护服务</w:t>
      </w:r>
      <w:r>
        <w:rPr>
          <w:rFonts w:ascii="宋体" w:hAnsi="宋体" w:cs="宋体"/>
          <w:color w:val="auto"/>
          <w:sz w:val="24"/>
          <w:u w:val="single"/>
        </w:rPr>
        <w:t xml:space="preserve">（标的名称）</w:t>
      </w:r>
      <w:r>
        <w:rPr>
          <w:rFonts w:ascii="宋体" w:hAnsi="宋体" w:cs="宋体"/>
          <w:i/>
          <w:color w:val="auto"/>
          <w:sz w:val="24"/>
        </w:rPr>
        <w:t xml:space="preserve">，</w:t>
      </w:r>
      <w:r>
        <w:rPr>
          <w:rFonts w:ascii="宋体" w:hAnsi="宋体" w:cs="宋体"/>
          <w:color w:val="auto"/>
          <w:sz w:val="24"/>
        </w:rPr>
        <w:t xml:space="preserve">属于</w:t>
      </w:r>
      <w:r>
        <w:rPr>
          <w:rFonts w:ascii="宋体" w:hAnsi="宋体" w:cs="宋体"/>
          <w:color w:val="auto"/>
          <w:sz w:val="24"/>
          <w:u w:val="single"/>
        </w:rPr>
        <w:t xml:space="preserve"> </w:t>
      </w:r>
      <w:r>
        <w:rPr>
          <w:rFonts w:hint="eastAsia" w:ascii="宋体" w:hAnsi="宋体" w:cs="宋体"/>
          <w:b/>
          <w:bCs/>
          <w:color w:val="auto"/>
          <w:sz w:val="24"/>
          <w:szCs w:val="24"/>
          <w:u w:val="single"/>
          <w:lang w:eastAsia="zh-CN"/>
        </w:rPr>
        <w:t xml:space="preserve">租赁和商务服务业</w:t>
      </w:r>
      <w:r>
        <w:rPr>
          <w:rFonts w:ascii="宋体" w:hAnsi="宋体" w:cs="宋体"/>
          <w:color w:val="auto"/>
          <w:sz w:val="24"/>
          <w:u w:val="single"/>
        </w:rPr>
        <w:t xml:space="preserve"> </w:t>
      </w:r>
      <w:r>
        <w:rPr>
          <w:rFonts w:ascii="宋体" w:hAnsi="宋体" w:cs="宋体"/>
          <w:color w:val="auto"/>
          <w:sz w:val="24"/>
        </w:rPr>
        <w:t xml:space="preserve">行业；承接企业为</w:t>
      </w:r>
      <w:r>
        <w:rPr>
          <w:rFonts w:ascii="宋体" w:hAnsi="宋体" w:cs="宋体"/>
          <w:color w:val="auto"/>
          <w:sz w:val="24"/>
          <w:u w:val="single"/>
        </w:rPr>
        <w:t xml:space="preserve">（企业名称）</w:t>
      </w:r>
      <w:r>
        <w:rPr>
          <w:rFonts w:ascii="宋体" w:hAnsi="宋体" w:cs="宋体"/>
          <w:color w:val="auto"/>
          <w:sz w:val="24"/>
        </w:rPr>
        <w:t xml:space="preserve">，从业人员</w:t>
      </w:r>
      <w:r>
        <w:rPr>
          <w:rFonts w:ascii="宋体" w:hAnsi="宋体" w:cs="宋体"/>
          <w:color w:val="auto"/>
          <w:sz w:val="24"/>
          <w:u w:val="single"/>
        </w:rPr>
        <w:t xml:space="preserve">      </w:t>
      </w:r>
      <w:r>
        <w:rPr>
          <w:rFonts w:ascii="宋体" w:hAnsi="宋体" w:cs="宋体"/>
          <w:color w:val="auto"/>
          <w:sz w:val="24"/>
        </w:rPr>
        <w:t xml:space="preserve">人，营业收入为</w:t>
      </w:r>
      <w:r>
        <w:rPr>
          <w:rFonts w:ascii="宋体" w:hAnsi="宋体" w:cs="宋体"/>
          <w:color w:val="auto"/>
          <w:sz w:val="24"/>
          <w:u w:val="single"/>
        </w:rPr>
        <w:t xml:space="preserve">     </w:t>
      </w:r>
      <w:r>
        <w:rPr>
          <w:rFonts w:ascii="宋体" w:hAnsi="宋体" w:cs="宋体"/>
          <w:color w:val="auto"/>
          <w:sz w:val="24"/>
        </w:rPr>
        <w:t xml:space="preserve">万元，资产总额为</w:t>
      </w:r>
      <w:r>
        <w:rPr>
          <w:rFonts w:ascii="宋体" w:hAnsi="宋体" w:cs="宋体"/>
          <w:color w:val="auto"/>
          <w:sz w:val="24"/>
          <w:u w:val="single"/>
        </w:rPr>
        <w:t xml:space="preserve">      </w:t>
      </w:r>
      <w:r>
        <w:rPr>
          <w:rFonts w:ascii="宋体" w:hAnsi="宋体" w:cs="宋体"/>
          <w:color w:val="auto"/>
          <w:sz w:val="24"/>
        </w:rPr>
        <w:t xml:space="preserve">万元</w:t>
      </w:r>
      <w:r>
        <w:rPr>
          <w:rFonts w:ascii="宋体" w:hAnsi="宋体" w:cs="宋体"/>
          <w:color w:val="auto"/>
          <w:sz w:val="24"/>
          <w:vertAlign w:val="superscript"/>
        </w:rPr>
        <w:t xml:space="preserve">1</w:t>
      </w:r>
      <w:r>
        <w:rPr>
          <w:rFonts w:ascii="宋体" w:hAnsi="宋体" w:cs="宋体"/>
          <w:color w:val="auto"/>
          <w:sz w:val="24"/>
        </w:rPr>
        <w:t xml:space="preserve">，属于</w:t>
      </w:r>
      <w:r>
        <w:rPr>
          <w:rFonts w:ascii="宋体" w:hAnsi="宋体" w:cs="宋体"/>
          <w:color w:val="auto"/>
          <w:sz w:val="24"/>
          <w:u w:val="single"/>
        </w:rPr>
        <w:t xml:space="preserve">（中型企业、小型企业、微型企业）；</w:t>
      </w:r>
      <w:r/>
    </w:p>
    <w:p>
      <w:pPr>
        <w:ind w:firstLine="360"/>
        <w:spacing w:before="220"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w:t>
      </w:r>
      <w:r>
        <w:rPr>
          <w:rFonts w:hint="eastAsia" w:ascii="宋体" w:hAnsi="宋体" w:cs="宋体"/>
          <w:color w:val="auto"/>
          <w:sz w:val="24"/>
          <w:u w:val="single"/>
          <w:lang w:val="en-US" w:eastAsia="zh-CN"/>
        </w:rPr>
        <w:t xml:space="preserve">       </w:t>
      </w:r>
      <w:r>
        <w:rPr>
          <w:rFonts w:ascii="宋体" w:hAnsi="宋体" w:cs="宋体"/>
          <w:color w:val="auto"/>
          <w:sz w:val="24"/>
          <w:u w:val="single"/>
        </w:rPr>
        <w:t xml:space="preserve">（标的名称）</w:t>
      </w:r>
      <w:r>
        <w:rPr>
          <w:rFonts w:ascii="宋体" w:hAnsi="宋体" w:cs="宋体"/>
          <w:i/>
          <w:color w:val="auto"/>
          <w:sz w:val="24"/>
        </w:rPr>
        <w:t xml:space="preserve">，</w:t>
      </w:r>
      <w:r>
        <w:rPr>
          <w:rFonts w:ascii="宋体" w:hAnsi="宋体" w:cs="宋体"/>
          <w:color w:val="auto"/>
          <w:sz w:val="24"/>
        </w:rPr>
        <w:t xml:space="preserve">属于</w:t>
      </w:r>
      <w:r>
        <w:rPr>
          <w:rFonts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ascii="宋体" w:hAnsi="宋体" w:cs="宋体"/>
          <w:color w:val="auto"/>
          <w:sz w:val="24"/>
          <w:u w:val="single"/>
        </w:rPr>
        <w:t xml:space="preserve"> </w:t>
      </w:r>
      <w:r>
        <w:rPr>
          <w:rFonts w:ascii="宋体" w:hAnsi="宋体" w:cs="宋体"/>
          <w:color w:val="auto"/>
          <w:sz w:val="24"/>
        </w:rPr>
        <w:t xml:space="preserve">行业；承接企业为</w:t>
      </w:r>
      <w:r>
        <w:rPr>
          <w:rFonts w:ascii="宋体" w:hAnsi="宋体" w:cs="宋体"/>
          <w:color w:val="auto"/>
          <w:sz w:val="24"/>
          <w:u w:val="single"/>
        </w:rPr>
        <w:t xml:space="preserve">（企业名称）</w:t>
      </w:r>
      <w:r>
        <w:rPr>
          <w:rFonts w:ascii="宋体" w:hAnsi="宋体" w:cs="宋体"/>
          <w:color w:val="auto"/>
          <w:sz w:val="24"/>
        </w:rPr>
        <w:t xml:space="preserve">，从业人员</w:t>
      </w:r>
      <w:r>
        <w:rPr>
          <w:rFonts w:ascii="宋体" w:hAnsi="宋体" w:cs="宋体"/>
          <w:color w:val="auto"/>
          <w:sz w:val="24"/>
          <w:u w:val="single"/>
        </w:rPr>
        <w:t xml:space="preserve">      </w:t>
      </w:r>
      <w:r>
        <w:rPr>
          <w:rFonts w:ascii="宋体" w:hAnsi="宋体" w:cs="宋体"/>
          <w:color w:val="auto"/>
          <w:sz w:val="24"/>
        </w:rPr>
        <w:t xml:space="preserve">人，营业收入为</w:t>
      </w:r>
      <w:r>
        <w:rPr>
          <w:rFonts w:ascii="宋体" w:hAnsi="宋体" w:cs="宋体"/>
          <w:color w:val="auto"/>
          <w:sz w:val="24"/>
          <w:u w:val="single"/>
        </w:rPr>
        <w:t xml:space="preserve">     </w:t>
      </w:r>
      <w:r>
        <w:rPr>
          <w:rFonts w:ascii="宋体" w:hAnsi="宋体" w:cs="宋体"/>
          <w:color w:val="auto"/>
          <w:sz w:val="24"/>
        </w:rPr>
        <w:t xml:space="preserve">万元，资产总额为</w:t>
      </w:r>
      <w:r>
        <w:rPr>
          <w:rFonts w:ascii="宋体" w:hAnsi="宋体" w:cs="宋体"/>
          <w:color w:val="auto"/>
          <w:sz w:val="24"/>
          <w:u w:val="single"/>
        </w:rPr>
        <w:t xml:space="preserve">      </w:t>
      </w:r>
      <w:r>
        <w:rPr>
          <w:rFonts w:ascii="宋体" w:hAnsi="宋体" w:cs="宋体"/>
          <w:color w:val="auto"/>
          <w:sz w:val="24"/>
        </w:rPr>
        <w:t xml:space="preserve">万元</w:t>
      </w:r>
      <w:r>
        <w:rPr>
          <w:rFonts w:ascii="宋体" w:hAnsi="宋体" w:cs="宋体"/>
          <w:color w:val="auto"/>
          <w:sz w:val="24"/>
          <w:vertAlign w:val="superscript"/>
        </w:rPr>
        <w:t xml:space="preserve">1</w:t>
      </w:r>
      <w:r>
        <w:rPr>
          <w:rFonts w:ascii="宋体" w:hAnsi="宋体" w:cs="宋体"/>
          <w:color w:val="auto"/>
          <w:sz w:val="24"/>
        </w:rPr>
        <w:t xml:space="preserve">，属于</w:t>
      </w:r>
      <w:r>
        <w:rPr>
          <w:rFonts w:ascii="宋体" w:hAnsi="宋体" w:cs="宋体"/>
          <w:color w:val="auto"/>
          <w:sz w:val="24"/>
          <w:u w:val="single"/>
        </w:rPr>
        <w:t xml:space="preserve">（中型企业、小型企业、微型企业）；</w:t>
      </w:r>
      <w:r/>
    </w:p>
    <w:p>
      <w:pPr>
        <w:ind w:firstLine="360"/>
        <w:spacing w:before="220"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w:t>
      </w:r>
      <w:r/>
    </w:p>
    <w:p>
      <w:pPr>
        <w:ind w:firstLine="363"/>
        <w:spacing w:before="220" w:line="360" w:lineRule="auto"/>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以上企业，不属于大企业的分支机构，不存在控股股东为大企业的情形，也不存在与大企业的负责人为同一人的情形。</w:t>
      </w:r>
      <w:r/>
    </w:p>
    <w:p>
      <w:pPr>
        <w:ind w:firstLine="363"/>
        <w:spacing w:before="220" w:line="360" w:lineRule="auto"/>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本企业对上述声明内容的真实性负责。如有虚假，将依法承担相应责任</w:t>
      </w:r>
      <w:r>
        <w:rPr>
          <w:rFonts w:hint="eastAsia" w:ascii="宋体" w:hAnsi="宋体" w:cs="宋体"/>
          <w:color w:val="auto"/>
          <w:sz w:val="24"/>
        </w:rPr>
        <w:t xml:space="preserve">。</w:t>
      </w:r>
      <w:r/>
    </w:p>
    <w:p>
      <w:pPr>
        <w:ind w:right="720"/>
        <w:spacing w:before="220"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p>
      <w:pPr>
        <w:ind w:right="180" w:firstLine="360"/>
        <w:jc w:val="right"/>
        <w:spacing w:before="220"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企业名称（加盖CA电子公章）：</w:t>
      </w:r>
      <w:r/>
    </w:p>
    <w:p>
      <w:pPr>
        <w:ind w:right="480"/>
        <w:jc w:val="right"/>
        <w:spacing w:before="220"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日期：</w:t>
      </w:r>
      <w:r/>
    </w:p>
    <w:p>
      <w:pPr>
        <w:ind w:firstLine="420"/>
        <w:spacing w:line="360" w:lineRule="auto"/>
        <w:rPr>
          <w:rFonts w:hint="eastAsia" w:ascii="宋体" w:hAnsi="宋体" w:cs="宋体"/>
          <w:color w:val="auto"/>
        </w:rPr>
      </w:pPr>
      <w:r>
        <w:rPr>
          <w:rFonts w:hint="eastAsia" w:ascii="宋体" w:hAnsi="宋体" w:cs="宋体"/>
          <w:color w:val="auto"/>
        </w:rPr>
        <w:t xml:space="preserve"> 注：1、从业人员（不仅指在职职工）、营业收入、资产总额填报上一年度数据，无上一年度数据的新成立企业可不填报。</w:t>
      </w:r>
      <w:r/>
    </w:p>
    <w:p>
      <w:pPr>
        <w:ind w:firstLine="420"/>
        <w:spacing w:line="360" w:lineRule="auto"/>
        <w:rPr>
          <w:rFonts w:hint="eastAsia" w:ascii="宋体" w:hAnsi="宋体" w:cs="宋体"/>
          <w:color w:val="auto"/>
        </w:rPr>
      </w:pPr>
      <w:r>
        <w:rPr>
          <w:rFonts w:hint="eastAsia" w:ascii="宋体" w:hAnsi="宋体" w:cs="宋体"/>
          <w:color w:val="auto"/>
        </w:rPr>
        <w:t xml:space="preserve">2、专门面向中小微型企业采购的项目，供应商如不提供此声明函，则不能通过资格审查；非专门面向中小微型企业采购的项目，供应商如不提供此声明函，价格将不做相应扣除。</w:t>
      </w:r>
      <w:r/>
    </w:p>
    <w:p>
      <w:pPr>
        <w:ind w:firstLine="420"/>
        <w:spacing w:line="360" w:lineRule="auto"/>
        <w:rPr>
          <w:rFonts w:hint="eastAsia" w:ascii="宋体" w:hAnsi="宋体" w:cs="宋体"/>
          <w:b/>
          <w:bCs/>
          <w:color w:val="auto"/>
        </w:rPr>
      </w:pPr>
      <w:r/>
      <w:bookmarkStart w:id="35" w:name="_Toc21953"/>
      <w:r>
        <w:rPr>
          <w:rFonts w:hint="eastAsia" w:ascii="宋体" w:hAnsi="宋体" w:cs="宋体"/>
          <w:b/>
          <w:bCs/>
          <w:color w:val="auto"/>
        </w:rPr>
        <w:t xml:space="preserve">3、</w:t>
      </w:r>
      <w:bookmarkEnd w:id="35"/>
      <w:r>
        <w:rPr>
          <w:rFonts w:hint="eastAsia" w:ascii="宋体" w:hAnsi="宋体" w:cs="宋体"/>
          <w:b/>
          <w:bCs/>
          <w:color w:val="auto"/>
        </w:rPr>
        <w:t xml:space="preserve">采购文件中已明确所属行业的，不得对行业类别修改。</w:t>
      </w:r>
      <w:r/>
    </w:p>
    <w:p>
      <w:pPr>
        <w:ind w:firstLine="420"/>
        <w:spacing w:line="360" w:lineRule="auto"/>
        <w:rPr>
          <w:rFonts w:hint="eastAsia" w:ascii="宋体" w:hAnsi="宋体" w:cs="宋体"/>
          <w:color w:val="auto"/>
        </w:rPr>
      </w:pPr>
      <w:r>
        <w:rPr>
          <w:rFonts w:hint="eastAsia" w:ascii="宋体" w:hAnsi="宋体" w:cs="宋体"/>
          <w:color w:val="auto"/>
        </w:rPr>
        <w:t xml:space="preserve">4、声明函应涵盖本项目(分包)所有服务。</w:t>
      </w:r>
      <w:r/>
    </w:p>
    <w:p>
      <w:pPr>
        <w:ind w:firstLine="420"/>
        <w:spacing w:line="360" w:lineRule="auto"/>
        <w:rPr>
          <w:rFonts w:hint="eastAsia" w:ascii="宋体" w:hAnsi="宋体" w:cs="宋体"/>
          <w:color w:val="auto"/>
        </w:rPr>
      </w:pPr>
      <w:r>
        <w:rPr>
          <w:rFonts w:hint="eastAsia" w:ascii="宋体" w:hAnsi="宋体" w:cs="宋体"/>
          <w:color w:val="auto"/>
        </w:rPr>
        <w:t xml:space="preserve">5、企业声明函请完整填写，中标后将公示。</w:t>
      </w:r>
      <w:r/>
    </w:p>
    <w:p>
      <w:pPr>
        <w:ind w:firstLine="420"/>
        <w:spacing w:line="360" w:lineRule="auto"/>
        <w:rPr>
          <w:rFonts w:hint="eastAsia" w:ascii="宋体" w:hAnsi="宋体" w:cs="宋体"/>
          <w:color w:val="auto"/>
        </w:rPr>
      </w:pPr>
      <w:r>
        <w:rPr>
          <w:rFonts w:hint="eastAsia" w:ascii="宋体" w:hAnsi="宋体" w:cs="宋体"/>
          <w:color w:val="auto"/>
        </w:rPr>
        <w:t xml:space="preserve">6、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spacing w:line="360" w:lineRule="auto"/>
        <w:rPr>
          <w:rFonts w:hint="eastAsia" w:ascii="宋体" w:hAnsi="宋体" w:cs="宋体"/>
          <w:color w:val="auto"/>
        </w:rPr>
      </w:pPr>
      <w:r>
        <w:rPr>
          <w:rFonts w:hint="eastAsia" w:ascii="宋体" w:hAnsi="宋体" w:cs="宋体"/>
          <w:color w:val="auto"/>
        </w:rPr>
        <w:t xml:space="preserve">7、中小企业不得属于大企业的分支机构，不得存在控股股东为大企业的情形，不得存在与大企业的负责人为同一人的情形。</w:t>
      </w:r>
      <w:r/>
    </w:p>
    <w:p>
      <w:pPr>
        <w:ind w:firstLine="420"/>
        <w:spacing w:line="360" w:lineRule="auto"/>
        <w:rPr>
          <w:rFonts w:hint="eastAsia" w:ascii="宋体" w:hAnsi="宋体" w:cs="宋体"/>
          <w:color w:val="auto"/>
        </w:rPr>
      </w:pPr>
      <w:r>
        <w:rPr>
          <w:rFonts w:hint="eastAsia" w:ascii="宋体" w:hAnsi="宋体" w:cs="宋体"/>
          <w:color w:val="auto"/>
        </w:rPr>
        <w:t xml:space="preserve">8、《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jc w:val="center"/>
        <w:spacing w:line="360" w:lineRule="auto"/>
        <w:rPr>
          <w:rFonts w:ascii="宋体" w:hAnsi="宋体"/>
          <w:b/>
          <w:color w:val="auto"/>
          <w:szCs w:val="21"/>
        </w:rPr>
      </w:pPr>
      <w:r>
        <w:rPr>
          <w:rFonts w:ascii="宋体" w:hAnsi="宋体"/>
          <w:b/>
          <w:color w:val="auto"/>
          <w:szCs w:val="21"/>
        </w:rPr>
      </w:r>
      <w:r/>
    </w:p>
    <w:p>
      <w:pPr>
        <w:rPr>
          <w:b/>
          <w:bCs/>
          <w:color w:val="auto"/>
          <w:sz w:val="22"/>
          <w:szCs w:val="24"/>
        </w:rPr>
      </w:pPr>
      <w:r>
        <w:rPr>
          <w:rStyle w:val="972"/>
          <w:rFonts w:hint="eastAsia" w:ascii="Times New Roman" w:hAnsi="Times New Roman" w:eastAsia="宋体" w:cs="仿宋"/>
          <w:color w:val="auto"/>
          <w:sz w:val="21"/>
          <w:szCs w:val="21"/>
          <w:lang w:val="en-US" w:eastAsia="zh-CN" w:bidi="ar-SA"/>
        </w:rPr>
        <w:t xml:space="preserve">中小微企业划型标准</w:t>
      </w:r>
      <w:r>
        <w:rPr>
          <w:rFonts w:hint="eastAsia"/>
          <w:b/>
          <w:bCs/>
          <w:color w:val="auto"/>
          <w:sz w:val="22"/>
          <w:szCs w:val="24"/>
        </w:rPr>
        <w:t xml:space="preserve"> </w:t>
      </w:r>
      <w:r/>
    </w:p>
    <w:p>
      <w:pPr>
        <w:pStyle w:val="971"/>
        <w:ind w:firstLine="420"/>
        <w:spacing w:before="300" w:after="452" w:line="360" w:lineRule="auto"/>
        <w:rPr>
          <w:color w:val="auto"/>
          <w:sz w:val="21"/>
          <w:szCs w:val="21"/>
        </w:rPr>
      </w:pPr>
      <w:r>
        <w:rPr>
          <w:rFonts w:hint="eastAsia" w:cs="仿宋"/>
          <w:color w:val="auto"/>
          <w:sz w:val="21"/>
          <w:szCs w:val="21"/>
        </w:rPr>
        <w:t xml:space="preserve">    </w:t>
      </w:r>
      <w:r>
        <w:rPr>
          <w:rStyle w:val="972"/>
          <w:rFonts w:hint="eastAsia" w:cs="仿宋"/>
          <w:color w:val="auto"/>
          <w:sz w:val="21"/>
          <w:szCs w:val="21"/>
        </w:rPr>
        <w:t xml:space="preserve">中小微企业划型标准如下：</w:t>
      </w:r>
      <w:r/>
    </w:p>
    <w:tbl>
      <w:tblPr>
        <w:tblStyle w:val="955"/>
        <w:tblW w:w="0" w:type="auto"/>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971"/>
              <w:spacing w:after="150" w:line="360" w:lineRule="auto"/>
              <w:rPr>
                <w:color w:val="auto"/>
                <w:sz w:val="21"/>
                <w:szCs w:val="21"/>
              </w:rPr>
            </w:pPr>
            <w:r>
              <w:rPr>
                <w:rStyle w:val="972"/>
                <w:rFonts w:hint="eastAsia" w:cs="仿宋"/>
                <w:color w:val="auto"/>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71"/>
              <w:jc w:val="center"/>
              <w:spacing w:after="150" w:line="360" w:lineRule="auto"/>
              <w:rPr>
                <w:color w:val="auto"/>
                <w:sz w:val="21"/>
                <w:szCs w:val="21"/>
              </w:rPr>
            </w:pPr>
            <w:r>
              <w:rPr>
                <w:rStyle w:val="972"/>
                <w:rFonts w:hint="eastAsia" w:cs="仿宋"/>
                <w:color w:val="auto"/>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71"/>
              <w:jc w:val="center"/>
              <w:spacing w:after="150" w:line="360" w:lineRule="auto"/>
              <w:rPr>
                <w:color w:val="auto"/>
                <w:sz w:val="21"/>
                <w:szCs w:val="21"/>
              </w:rPr>
            </w:pPr>
            <w:r>
              <w:rPr>
                <w:rStyle w:val="972"/>
                <w:rFonts w:hint="eastAsia" w:cs="仿宋"/>
                <w:color w:val="auto"/>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71"/>
              <w:jc w:val="center"/>
              <w:spacing w:after="150" w:line="360" w:lineRule="auto"/>
              <w:rPr>
                <w:color w:val="auto"/>
                <w:sz w:val="21"/>
                <w:szCs w:val="21"/>
              </w:rPr>
            </w:pPr>
            <w:r>
              <w:rPr>
                <w:rStyle w:val="972"/>
                <w:rFonts w:hint="eastAsia" w:cs="仿宋"/>
                <w:color w:val="auto"/>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971"/>
              <w:ind w:firstLine="420"/>
              <w:jc w:val="center"/>
              <w:spacing w:after="150" w:line="360" w:lineRule="auto"/>
              <w:rPr>
                <w:color w:val="auto"/>
                <w:sz w:val="21"/>
                <w:szCs w:val="21"/>
              </w:rPr>
            </w:pPr>
            <w:r>
              <w:rPr>
                <w:rStyle w:val="972"/>
                <w:rFonts w:hint="eastAsia" w:cs="仿宋"/>
                <w:color w:val="auto"/>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71"/>
              <w:jc w:val="center"/>
              <w:spacing w:after="150" w:line="360" w:lineRule="auto"/>
              <w:rPr>
                <w:color w:val="auto"/>
                <w:sz w:val="21"/>
                <w:szCs w:val="21"/>
              </w:rPr>
            </w:pPr>
            <w:r>
              <w:rPr>
                <w:rStyle w:val="972"/>
                <w:rFonts w:hint="eastAsia" w:cs="仿宋"/>
                <w:color w:val="auto"/>
                <w:sz w:val="21"/>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71"/>
              <w:ind w:firstLine="420"/>
              <w:jc w:val="center"/>
              <w:spacing w:after="150" w:line="360" w:lineRule="auto"/>
              <w:rPr>
                <w:color w:val="auto"/>
                <w:sz w:val="21"/>
                <w:szCs w:val="21"/>
              </w:rPr>
            </w:pPr>
            <w:r>
              <w:rPr>
                <w:rStyle w:val="972"/>
                <w:rFonts w:hint="eastAsia" w:cs="仿宋"/>
                <w:color w:val="auto"/>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71"/>
              <w:jc w:val="center"/>
              <w:spacing w:after="150" w:line="360" w:lineRule="auto"/>
              <w:rPr>
                <w:color w:val="auto"/>
                <w:sz w:val="21"/>
                <w:szCs w:val="21"/>
              </w:rPr>
            </w:pPr>
            <w:r>
              <w:rPr>
                <w:rStyle w:val="972"/>
                <w:rFonts w:hint="eastAsia" w:cs="仿宋"/>
                <w:color w:val="auto"/>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rPr>
            </w:pPr>
            <w:r>
              <w:rPr>
                <w:rFonts w:ascii="宋体" w:hAnsi="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71"/>
              <w:jc w:val="center"/>
              <w:spacing w:after="150" w:line="360" w:lineRule="auto"/>
              <w:rPr>
                <w:color w:val="auto"/>
                <w:sz w:val="21"/>
                <w:szCs w:val="21"/>
              </w:rPr>
            </w:pPr>
            <w:r>
              <w:rPr>
                <w:rStyle w:val="972"/>
                <w:rFonts w:hint="eastAsia" w:cs="仿宋"/>
                <w:color w:val="auto"/>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71"/>
              <w:ind w:firstLine="420"/>
              <w:jc w:val="center"/>
              <w:spacing w:after="150" w:line="360" w:lineRule="auto"/>
              <w:rPr>
                <w:color w:val="auto"/>
                <w:sz w:val="21"/>
                <w:szCs w:val="21"/>
              </w:rPr>
            </w:pPr>
            <w:r>
              <w:rPr>
                <w:rStyle w:val="972"/>
                <w:rFonts w:hint="eastAsia" w:cs="仿宋"/>
                <w:color w:val="auto"/>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71"/>
              <w:jc w:val="center"/>
              <w:spacing w:after="150" w:line="360" w:lineRule="auto"/>
              <w:rPr>
                <w:color w:val="auto"/>
                <w:sz w:val="21"/>
                <w:szCs w:val="21"/>
              </w:rPr>
            </w:pPr>
            <w:r>
              <w:rPr>
                <w:rStyle w:val="972"/>
                <w:rFonts w:hint="eastAsia" w:cs="仿宋"/>
                <w:color w:val="auto"/>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rPr>
            </w:pPr>
            <w:r>
              <w:rPr>
                <w:rFonts w:ascii="宋体" w:hAnsi="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71"/>
              <w:jc w:val="center"/>
              <w:spacing w:after="150" w:line="360" w:lineRule="auto"/>
              <w:rPr>
                <w:color w:val="auto"/>
                <w:sz w:val="21"/>
                <w:szCs w:val="21"/>
              </w:rPr>
            </w:pPr>
            <w:r>
              <w:rPr>
                <w:rStyle w:val="972"/>
                <w:rFonts w:hint="eastAsia" w:cs="仿宋"/>
                <w:color w:val="auto"/>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71"/>
              <w:ind w:firstLine="420"/>
              <w:jc w:val="center"/>
              <w:spacing w:after="150" w:line="360" w:lineRule="auto"/>
              <w:rPr>
                <w:color w:val="auto"/>
                <w:sz w:val="21"/>
                <w:szCs w:val="21"/>
              </w:rPr>
            </w:pPr>
            <w:r>
              <w:rPr>
                <w:rStyle w:val="972"/>
                <w:rFonts w:hint="eastAsia" w:cs="仿宋"/>
                <w:color w:val="auto"/>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71"/>
              <w:jc w:val="center"/>
              <w:spacing w:after="150" w:line="360" w:lineRule="auto"/>
              <w:rPr>
                <w:color w:val="auto"/>
                <w:sz w:val="21"/>
                <w:szCs w:val="21"/>
              </w:rPr>
            </w:pPr>
            <w:r>
              <w:rPr>
                <w:rStyle w:val="972"/>
                <w:rFonts w:hint="eastAsia" w:cs="仿宋"/>
                <w:color w:val="auto"/>
                <w:sz w:val="21"/>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rPr>
            </w:pPr>
            <w:r>
              <w:rPr>
                <w:rFonts w:ascii="宋体" w:hAnsi="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71"/>
              <w:jc w:val="center"/>
              <w:spacing w:after="150" w:line="360" w:lineRule="auto"/>
              <w:rPr>
                <w:color w:val="auto"/>
                <w:sz w:val="21"/>
                <w:szCs w:val="21"/>
              </w:rPr>
            </w:pPr>
            <w:r>
              <w:rPr>
                <w:rStyle w:val="972"/>
                <w:rFonts w:hint="eastAsia" w:cs="仿宋"/>
                <w:color w:val="auto"/>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71"/>
              <w:ind w:firstLine="420"/>
              <w:jc w:val="center"/>
              <w:spacing w:after="150" w:line="360" w:lineRule="auto"/>
              <w:rPr>
                <w:color w:val="auto"/>
                <w:sz w:val="21"/>
                <w:szCs w:val="21"/>
              </w:rPr>
            </w:pPr>
            <w:r>
              <w:rPr>
                <w:rStyle w:val="972"/>
                <w:rFonts w:hint="eastAsia" w:cs="仿宋"/>
                <w:color w:val="auto"/>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71"/>
              <w:jc w:val="center"/>
              <w:spacing w:after="150" w:line="360" w:lineRule="auto"/>
              <w:rPr>
                <w:color w:val="auto"/>
                <w:sz w:val="21"/>
                <w:szCs w:val="21"/>
              </w:rPr>
            </w:pPr>
            <w:r>
              <w:rPr>
                <w:rStyle w:val="972"/>
                <w:rFonts w:hint="eastAsia" w:cs="仿宋"/>
                <w:color w:val="auto"/>
                <w:sz w:val="21"/>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rPr>
            </w:pPr>
            <w:r>
              <w:rPr>
                <w:rFonts w:ascii="宋体" w:hAnsi="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71"/>
              <w:jc w:val="center"/>
              <w:spacing w:after="150" w:line="360" w:lineRule="auto"/>
              <w:rPr>
                <w:color w:val="auto"/>
                <w:sz w:val="21"/>
                <w:szCs w:val="21"/>
              </w:rPr>
            </w:pPr>
            <w:r>
              <w:rPr>
                <w:rStyle w:val="972"/>
                <w:rFonts w:hint="eastAsia" w:cs="仿宋"/>
                <w:color w:val="auto"/>
                <w:sz w:val="21"/>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71"/>
              <w:ind w:firstLine="420"/>
              <w:jc w:val="center"/>
              <w:spacing w:after="150" w:line="360" w:lineRule="auto"/>
              <w:rPr>
                <w:color w:val="auto"/>
                <w:sz w:val="21"/>
                <w:szCs w:val="21"/>
              </w:rPr>
            </w:pPr>
            <w:r>
              <w:rPr>
                <w:rStyle w:val="972"/>
                <w:rFonts w:hint="eastAsia" w:cs="仿宋"/>
                <w:color w:val="auto"/>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71"/>
              <w:jc w:val="center"/>
              <w:spacing w:after="150" w:line="360" w:lineRule="auto"/>
              <w:rPr>
                <w:color w:val="auto"/>
                <w:sz w:val="21"/>
                <w:szCs w:val="21"/>
              </w:rPr>
            </w:pPr>
            <w:r>
              <w:rPr>
                <w:rStyle w:val="972"/>
                <w:rFonts w:hint="eastAsia" w:cs="仿宋"/>
                <w:color w:val="auto"/>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rPr>
            </w:pPr>
            <w:r>
              <w:rPr>
                <w:rFonts w:ascii="宋体" w:hAnsi="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71"/>
              <w:jc w:val="center"/>
              <w:spacing w:after="150" w:line="360" w:lineRule="auto"/>
              <w:rPr>
                <w:color w:val="auto"/>
                <w:sz w:val="21"/>
                <w:szCs w:val="21"/>
              </w:rPr>
            </w:pPr>
            <w:r>
              <w:rPr>
                <w:rStyle w:val="972"/>
                <w:rFonts w:hint="eastAsia" w:cs="仿宋"/>
                <w:color w:val="auto"/>
                <w:sz w:val="21"/>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71"/>
              <w:ind w:firstLine="420"/>
              <w:jc w:val="center"/>
              <w:spacing w:after="150" w:line="360" w:lineRule="auto"/>
              <w:rPr>
                <w:color w:val="auto"/>
                <w:sz w:val="21"/>
                <w:szCs w:val="21"/>
              </w:rPr>
            </w:pPr>
            <w:r>
              <w:rPr>
                <w:rStyle w:val="972"/>
                <w:rFonts w:hint="eastAsia" w:cs="仿宋"/>
                <w:color w:val="auto"/>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71"/>
              <w:jc w:val="center"/>
              <w:spacing w:after="150" w:line="360" w:lineRule="auto"/>
              <w:rPr>
                <w:color w:val="auto"/>
                <w:sz w:val="21"/>
                <w:szCs w:val="21"/>
              </w:rPr>
            </w:pPr>
            <w:r>
              <w:rPr>
                <w:rStyle w:val="972"/>
                <w:rFonts w:hint="eastAsia" w:cs="仿宋"/>
                <w:color w:val="auto"/>
                <w:sz w:val="21"/>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rPr>
            </w:pPr>
            <w:r>
              <w:rPr>
                <w:rFonts w:ascii="宋体" w:hAnsi="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71"/>
              <w:jc w:val="center"/>
              <w:spacing w:after="150" w:line="360" w:lineRule="auto"/>
              <w:rPr>
                <w:color w:val="auto"/>
                <w:sz w:val="21"/>
                <w:szCs w:val="21"/>
              </w:rPr>
            </w:pPr>
            <w:r>
              <w:rPr>
                <w:rStyle w:val="972"/>
                <w:rFonts w:hint="eastAsia" w:cs="仿宋"/>
                <w:color w:val="auto"/>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71"/>
              <w:ind w:firstLine="420"/>
              <w:jc w:val="center"/>
              <w:spacing w:after="150" w:line="360" w:lineRule="auto"/>
              <w:rPr>
                <w:color w:val="auto"/>
                <w:sz w:val="21"/>
                <w:szCs w:val="21"/>
              </w:rPr>
            </w:pPr>
            <w:r>
              <w:rPr>
                <w:rStyle w:val="972"/>
                <w:rFonts w:hint="eastAsia" w:cs="仿宋"/>
                <w:color w:val="auto"/>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71"/>
              <w:jc w:val="center"/>
              <w:spacing w:after="150" w:line="360" w:lineRule="auto"/>
              <w:rPr>
                <w:color w:val="auto"/>
                <w:sz w:val="21"/>
                <w:szCs w:val="21"/>
              </w:rPr>
            </w:pPr>
            <w:r>
              <w:rPr>
                <w:rStyle w:val="972"/>
                <w:rFonts w:hint="eastAsia" w:cs="仿宋"/>
                <w:color w:val="auto"/>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rPr>
            </w:pPr>
            <w:r>
              <w:rPr>
                <w:rFonts w:ascii="宋体" w:hAnsi="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71"/>
              <w:jc w:val="center"/>
              <w:spacing w:after="150" w:line="360" w:lineRule="auto"/>
              <w:rPr>
                <w:color w:val="auto"/>
                <w:sz w:val="21"/>
                <w:szCs w:val="21"/>
              </w:rPr>
            </w:pPr>
            <w:r>
              <w:rPr>
                <w:rStyle w:val="972"/>
                <w:rFonts w:hint="eastAsia" w:cs="仿宋"/>
                <w:color w:val="auto"/>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71"/>
              <w:ind w:firstLine="420"/>
              <w:jc w:val="center"/>
              <w:spacing w:after="150" w:line="360" w:lineRule="auto"/>
              <w:rPr>
                <w:color w:val="auto"/>
                <w:sz w:val="21"/>
                <w:szCs w:val="21"/>
              </w:rPr>
            </w:pPr>
            <w:r>
              <w:rPr>
                <w:rStyle w:val="972"/>
                <w:rFonts w:hint="eastAsia" w:cs="仿宋"/>
                <w:color w:val="auto"/>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71"/>
              <w:jc w:val="center"/>
              <w:spacing w:after="150" w:line="360" w:lineRule="auto"/>
              <w:rPr>
                <w:color w:val="auto"/>
                <w:sz w:val="21"/>
                <w:szCs w:val="21"/>
              </w:rPr>
            </w:pPr>
            <w:r>
              <w:rPr>
                <w:rStyle w:val="972"/>
                <w:rFonts w:hint="eastAsia" w:cs="仿宋"/>
                <w:color w:val="auto"/>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rPr>
            </w:pPr>
            <w:r>
              <w:rPr>
                <w:rFonts w:ascii="宋体" w:hAnsi="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71"/>
              <w:jc w:val="center"/>
              <w:spacing w:after="150" w:line="360" w:lineRule="auto"/>
              <w:rPr>
                <w:color w:val="auto"/>
                <w:sz w:val="21"/>
                <w:szCs w:val="21"/>
              </w:rPr>
            </w:pPr>
            <w:r>
              <w:rPr>
                <w:rStyle w:val="972"/>
                <w:rFonts w:hint="eastAsia" w:cs="仿宋"/>
                <w:color w:val="auto"/>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71"/>
              <w:ind w:firstLine="420"/>
              <w:jc w:val="center"/>
              <w:spacing w:after="150" w:line="360" w:lineRule="auto"/>
              <w:rPr>
                <w:color w:val="auto"/>
                <w:sz w:val="21"/>
                <w:szCs w:val="21"/>
              </w:rPr>
            </w:pPr>
            <w:r>
              <w:rPr>
                <w:rStyle w:val="972"/>
                <w:rFonts w:hint="eastAsia" w:cs="仿宋"/>
                <w:color w:val="auto"/>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71"/>
              <w:jc w:val="center"/>
              <w:spacing w:after="150" w:line="360" w:lineRule="auto"/>
              <w:rPr>
                <w:color w:val="auto"/>
                <w:sz w:val="21"/>
                <w:szCs w:val="21"/>
              </w:rPr>
            </w:pPr>
            <w:r>
              <w:rPr>
                <w:rStyle w:val="972"/>
                <w:rFonts w:hint="eastAsia" w:cs="仿宋"/>
                <w:color w:val="auto"/>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rPr>
            </w:pPr>
            <w:r>
              <w:rPr>
                <w:rFonts w:ascii="宋体" w:hAnsi="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71"/>
              <w:jc w:val="center"/>
              <w:spacing w:after="150" w:line="360" w:lineRule="auto"/>
              <w:rPr>
                <w:color w:val="auto"/>
                <w:sz w:val="21"/>
                <w:szCs w:val="21"/>
              </w:rPr>
            </w:pPr>
            <w:r>
              <w:rPr>
                <w:rStyle w:val="972"/>
                <w:rFonts w:hint="eastAsia" w:cs="仿宋"/>
                <w:color w:val="auto"/>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71"/>
              <w:ind w:firstLine="420"/>
              <w:jc w:val="center"/>
              <w:spacing w:after="150" w:line="360" w:lineRule="auto"/>
              <w:rPr>
                <w:color w:val="auto"/>
                <w:sz w:val="21"/>
                <w:szCs w:val="21"/>
              </w:rPr>
            </w:pPr>
            <w:r>
              <w:rPr>
                <w:rStyle w:val="972"/>
                <w:rFonts w:hint="eastAsia" w:cs="仿宋"/>
                <w:color w:val="auto"/>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71"/>
              <w:jc w:val="center"/>
              <w:spacing w:after="150" w:line="360" w:lineRule="auto"/>
              <w:rPr>
                <w:color w:val="auto"/>
                <w:sz w:val="21"/>
                <w:szCs w:val="21"/>
              </w:rPr>
            </w:pPr>
            <w:r>
              <w:rPr>
                <w:rStyle w:val="972"/>
                <w:rFonts w:hint="eastAsia" w:cs="仿宋"/>
                <w:color w:val="auto"/>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rPr>
            </w:pPr>
            <w:r>
              <w:rPr>
                <w:rFonts w:ascii="宋体" w:hAnsi="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71"/>
              <w:jc w:val="center"/>
              <w:spacing w:after="150" w:line="360" w:lineRule="auto"/>
              <w:rPr>
                <w:color w:val="auto"/>
                <w:sz w:val="21"/>
                <w:szCs w:val="21"/>
              </w:rPr>
            </w:pPr>
            <w:r>
              <w:rPr>
                <w:rStyle w:val="972"/>
                <w:rFonts w:hint="eastAsia" w:cs="仿宋"/>
                <w:color w:val="auto"/>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71"/>
              <w:ind w:firstLine="420"/>
              <w:jc w:val="center"/>
              <w:spacing w:after="150" w:line="360" w:lineRule="auto"/>
              <w:rPr>
                <w:color w:val="auto"/>
                <w:sz w:val="21"/>
                <w:szCs w:val="21"/>
              </w:rPr>
            </w:pPr>
            <w:r>
              <w:rPr>
                <w:rStyle w:val="972"/>
                <w:rFonts w:hint="eastAsia" w:cs="仿宋"/>
                <w:color w:val="auto"/>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71"/>
              <w:jc w:val="center"/>
              <w:spacing w:after="150" w:line="360" w:lineRule="auto"/>
              <w:rPr>
                <w:color w:val="auto"/>
                <w:sz w:val="21"/>
                <w:szCs w:val="21"/>
              </w:rPr>
            </w:pPr>
            <w:r>
              <w:rPr>
                <w:rStyle w:val="972"/>
                <w:rFonts w:hint="eastAsia" w:cs="仿宋"/>
                <w:color w:val="auto"/>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rPr>
            </w:pPr>
            <w:r>
              <w:rPr>
                <w:rFonts w:ascii="宋体" w:hAnsi="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71"/>
              <w:jc w:val="center"/>
              <w:spacing w:after="150" w:line="360" w:lineRule="auto"/>
              <w:rPr>
                <w:color w:val="auto"/>
                <w:sz w:val="21"/>
                <w:szCs w:val="21"/>
              </w:rPr>
            </w:pPr>
            <w:r>
              <w:rPr>
                <w:rStyle w:val="972"/>
                <w:rFonts w:hint="eastAsia" w:cs="仿宋"/>
                <w:color w:val="auto"/>
                <w:sz w:val="21"/>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71"/>
              <w:ind w:firstLine="420"/>
              <w:jc w:val="center"/>
              <w:spacing w:after="150" w:line="360" w:lineRule="auto"/>
              <w:rPr>
                <w:color w:val="auto"/>
                <w:sz w:val="21"/>
                <w:szCs w:val="21"/>
              </w:rPr>
            </w:pPr>
            <w:r>
              <w:rPr>
                <w:rStyle w:val="972"/>
                <w:rFonts w:hint="eastAsia" w:cs="仿宋"/>
                <w:color w:val="auto"/>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71"/>
              <w:jc w:val="center"/>
              <w:spacing w:after="150" w:line="360" w:lineRule="auto"/>
              <w:rPr>
                <w:color w:val="auto"/>
                <w:sz w:val="21"/>
                <w:szCs w:val="21"/>
              </w:rPr>
            </w:pPr>
            <w:r>
              <w:rPr>
                <w:rStyle w:val="972"/>
                <w:rFonts w:hint="eastAsia" w:cs="仿宋"/>
                <w:color w:val="auto"/>
                <w:sz w:val="21"/>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rPr>
            </w:pPr>
            <w:r>
              <w:rPr>
                <w:rFonts w:ascii="宋体" w:hAnsi="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71"/>
              <w:jc w:val="center"/>
              <w:spacing w:after="150" w:line="360" w:lineRule="auto"/>
              <w:rPr>
                <w:color w:val="auto"/>
                <w:sz w:val="21"/>
                <w:szCs w:val="21"/>
              </w:rPr>
            </w:pPr>
            <w:r>
              <w:rPr>
                <w:rStyle w:val="972"/>
                <w:rFonts w:hint="eastAsia" w:cs="仿宋"/>
                <w:color w:val="auto"/>
                <w:sz w:val="21"/>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71"/>
              <w:ind w:firstLine="420"/>
              <w:jc w:val="center"/>
              <w:spacing w:after="150" w:line="360" w:lineRule="auto"/>
              <w:rPr>
                <w:color w:val="auto"/>
                <w:sz w:val="21"/>
                <w:szCs w:val="21"/>
              </w:rPr>
            </w:pPr>
            <w:r>
              <w:rPr>
                <w:rStyle w:val="972"/>
                <w:rFonts w:hint="eastAsia" w:cs="仿宋"/>
                <w:color w:val="auto"/>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71"/>
              <w:jc w:val="center"/>
              <w:spacing w:after="150" w:line="360" w:lineRule="auto"/>
              <w:rPr>
                <w:color w:val="auto"/>
                <w:sz w:val="21"/>
                <w:szCs w:val="21"/>
              </w:rPr>
            </w:pPr>
            <w:r>
              <w:rPr>
                <w:rStyle w:val="972"/>
                <w:rFonts w:hint="eastAsia" w:cs="仿宋"/>
                <w:color w:val="auto"/>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rPr>
            </w:pPr>
            <w:r>
              <w:rPr>
                <w:rFonts w:ascii="宋体" w:hAnsi="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71"/>
              <w:jc w:val="center"/>
              <w:spacing w:after="150" w:line="360" w:lineRule="auto"/>
              <w:rPr>
                <w:color w:val="auto"/>
                <w:sz w:val="21"/>
                <w:szCs w:val="21"/>
              </w:rPr>
            </w:pPr>
            <w:r>
              <w:rPr>
                <w:rStyle w:val="972"/>
                <w:rFonts w:hint="eastAsia" w:cs="仿宋"/>
                <w:color w:val="auto"/>
                <w:sz w:val="21"/>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71"/>
              <w:ind w:firstLine="420"/>
              <w:jc w:val="center"/>
              <w:spacing w:after="150" w:line="360" w:lineRule="auto"/>
              <w:rPr>
                <w:color w:val="auto"/>
                <w:sz w:val="21"/>
                <w:szCs w:val="21"/>
              </w:rPr>
            </w:pPr>
            <w:r>
              <w:rPr>
                <w:rStyle w:val="972"/>
                <w:rFonts w:hint="eastAsia" w:cs="仿宋"/>
                <w:color w:val="auto"/>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71"/>
              <w:jc w:val="center"/>
              <w:spacing w:after="150" w:line="360" w:lineRule="auto"/>
              <w:rPr>
                <w:color w:val="auto"/>
                <w:sz w:val="21"/>
                <w:szCs w:val="21"/>
              </w:rPr>
            </w:pPr>
            <w:r>
              <w:rPr>
                <w:rStyle w:val="972"/>
                <w:rFonts w:hint="eastAsia" w:cs="仿宋"/>
                <w:color w:val="auto"/>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rPr>
            </w:pPr>
            <w:r>
              <w:rPr>
                <w:rFonts w:ascii="宋体" w:hAnsi="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71"/>
              <w:jc w:val="center"/>
              <w:spacing w:after="150" w:line="360" w:lineRule="auto"/>
              <w:rPr>
                <w:color w:val="auto"/>
                <w:sz w:val="21"/>
                <w:szCs w:val="21"/>
              </w:rPr>
            </w:pPr>
            <w:r>
              <w:rPr>
                <w:rStyle w:val="972"/>
                <w:rFonts w:hint="eastAsia" w:cs="仿宋"/>
                <w:color w:val="auto"/>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971"/>
              <w:ind w:firstLine="420"/>
              <w:jc w:val="center"/>
              <w:spacing w:after="150" w:line="360" w:lineRule="auto"/>
              <w:rPr>
                <w:color w:val="auto"/>
                <w:sz w:val="21"/>
                <w:szCs w:val="21"/>
              </w:rPr>
            </w:pPr>
            <w:r>
              <w:rPr>
                <w:rStyle w:val="972"/>
                <w:rFonts w:hint="eastAsia" w:cs="仿宋"/>
                <w:color w:val="auto"/>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71"/>
              <w:jc w:val="center"/>
              <w:spacing w:after="150" w:line="360" w:lineRule="auto"/>
              <w:rPr>
                <w:color w:val="auto"/>
                <w:sz w:val="21"/>
                <w:szCs w:val="21"/>
              </w:rPr>
            </w:pPr>
            <w:r>
              <w:rPr>
                <w:rStyle w:val="972"/>
                <w:rFonts w:hint="eastAsia" w:cs="仿宋"/>
                <w:color w:val="auto"/>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71"/>
              <w:ind w:firstLine="420"/>
              <w:spacing w:after="150" w:line="360" w:lineRule="auto"/>
              <w:rPr>
                <w:color w:val="auto"/>
                <w:sz w:val="21"/>
                <w:szCs w:val="21"/>
              </w:rPr>
            </w:pPr>
            <w:r>
              <w:rPr>
                <w:rStyle w:val="972"/>
                <w:rFonts w:hint="eastAsia" w:cs="仿宋"/>
                <w:color w:val="auto"/>
                <w:sz w:val="21"/>
                <w:szCs w:val="21"/>
              </w:rPr>
              <w:t xml:space="preserve">X＜10</w:t>
            </w:r>
            <w:r/>
          </w:p>
        </w:tc>
      </w:tr>
    </w:tbl>
    <w:p>
      <w:pPr>
        <w:pStyle w:val="971"/>
        <w:ind w:firstLine="810"/>
        <w:spacing w:before="300" w:after="452" w:line="360" w:lineRule="auto"/>
        <w:rPr>
          <w:rFonts w:cs="仿宋"/>
          <w:b/>
          <w:color w:val="auto"/>
          <w:sz w:val="21"/>
          <w:szCs w:val="21"/>
        </w:rPr>
      </w:pPr>
      <w:r>
        <w:rPr>
          <w:rStyle w:val="972"/>
          <w:rFonts w:hint="eastAsia" w:cs="仿宋"/>
          <w:color w:val="auto"/>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ascii="宋体" w:hAnsi="宋体"/>
          <w:b/>
          <w:color w:val="auto"/>
          <w:szCs w:val="21"/>
        </w:rPr>
      </w:pPr>
      <w:r>
        <w:rPr>
          <w:rFonts w:ascii="宋体" w:hAnsi="宋体"/>
          <w:b/>
          <w:color w:val="auto"/>
          <w:szCs w:val="21"/>
        </w:rPr>
      </w:r>
      <w:r/>
    </w:p>
    <w:p>
      <w:pPr>
        <w:pStyle w:val="961"/>
        <w:ind w:left="1260"/>
        <w:rPr>
          <w:rFonts w:ascii="宋体" w:hAnsi="宋体"/>
          <w:b/>
          <w:color w:val="auto"/>
          <w:szCs w:val="21"/>
        </w:rPr>
      </w:pPr>
      <w:r>
        <w:rPr>
          <w:rFonts w:ascii="宋体" w:hAnsi="宋体"/>
          <w:b/>
          <w:color w:val="auto"/>
          <w:szCs w:val="21"/>
        </w:rPr>
      </w:r>
      <w:r/>
    </w:p>
    <w:p>
      <w:pPr>
        <w:rPr>
          <w:rFonts w:ascii="宋体" w:hAnsi="宋体"/>
          <w:b/>
          <w:color w:val="auto"/>
          <w:szCs w:val="21"/>
        </w:rPr>
      </w:pPr>
      <w:r>
        <w:rPr>
          <w:rFonts w:ascii="宋体" w:hAnsi="宋体"/>
          <w:b/>
          <w:color w:val="auto"/>
          <w:szCs w:val="21"/>
        </w:rPr>
      </w:r>
      <w:r/>
    </w:p>
    <w:p>
      <w:pPr>
        <w:pStyle w:val="961"/>
        <w:ind w:left="1260"/>
        <w:rPr>
          <w:rFonts w:ascii="宋体" w:hAnsi="宋体"/>
          <w:b/>
          <w:color w:val="auto"/>
          <w:szCs w:val="21"/>
        </w:rPr>
      </w:pPr>
      <w:r>
        <w:rPr>
          <w:rFonts w:ascii="宋体" w:hAnsi="宋体"/>
          <w:b/>
          <w:color w:val="auto"/>
          <w:szCs w:val="21"/>
        </w:rPr>
      </w:r>
      <w:r/>
    </w:p>
    <w:p>
      <w:pPr>
        <w:rPr>
          <w:rFonts w:ascii="宋体" w:hAnsi="宋体"/>
          <w:b/>
          <w:color w:val="auto"/>
          <w:szCs w:val="21"/>
        </w:rPr>
      </w:pPr>
      <w:r>
        <w:rPr>
          <w:rFonts w:ascii="宋体" w:hAnsi="宋体"/>
          <w:b/>
          <w:color w:val="auto"/>
          <w:szCs w:val="21"/>
        </w:rPr>
      </w:r>
      <w:r/>
    </w:p>
    <w:p>
      <w:pPr>
        <w:pStyle w:val="961"/>
        <w:ind w:left="1260"/>
        <w:rPr>
          <w:rFonts w:ascii="宋体" w:hAnsi="宋体"/>
          <w:b/>
          <w:color w:val="auto"/>
          <w:szCs w:val="21"/>
        </w:rPr>
      </w:pPr>
      <w:r>
        <w:rPr>
          <w:rFonts w:ascii="宋体" w:hAnsi="宋体"/>
          <w:b/>
          <w:color w:val="auto"/>
          <w:szCs w:val="21"/>
        </w:rPr>
      </w:r>
      <w:r/>
    </w:p>
    <w:p>
      <w:pPr>
        <w:rPr>
          <w:rFonts w:ascii="宋体" w:hAnsi="宋体"/>
          <w:b/>
          <w:color w:val="auto"/>
          <w:szCs w:val="21"/>
        </w:rPr>
      </w:pPr>
      <w:r>
        <w:rPr>
          <w:rFonts w:ascii="宋体" w:hAnsi="宋体"/>
          <w:b/>
          <w:color w:val="auto"/>
          <w:szCs w:val="21"/>
        </w:rPr>
      </w:r>
      <w:r/>
    </w:p>
    <w:p>
      <w:pPr>
        <w:pStyle w:val="961"/>
        <w:ind w:left="1260"/>
        <w:rPr>
          <w:rFonts w:ascii="宋体" w:hAnsi="宋体"/>
          <w:b/>
          <w:color w:val="auto"/>
          <w:szCs w:val="21"/>
        </w:rPr>
      </w:pPr>
      <w:r>
        <w:rPr>
          <w:rFonts w:ascii="宋体" w:hAnsi="宋体"/>
          <w:b/>
          <w:color w:val="auto"/>
          <w:szCs w:val="21"/>
        </w:rPr>
      </w:r>
      <w:r/>
    </w:p>
    <w:p>
      <w:pPr>
        <w:rPr>
          <w:rFonts w:ascii="宋体" w:hAnsi="宋体"/>
          <w:b/>
          <w:color w:val="auto"/>
          <w:szCs w:val="21"/>
        </w:rPr>
      </w:pPr>
      <w:r>
        <w:rPr>
          <w:rFonts w:ascii="宋体" w:hAnsi="宋体"/>
          <w:b/>
          <w:color w:val="auto"/>
          <w:szCs w:val="21"/>
        </w:rPr>
      </w:r>
      <w:r/>
    </w:p>
    <w:p>
      <w:pPr>
        <w:pStyle w:val="961"/>
        <w:ind w:left="1260"/>
        <w:rPr>
          <w:rFonts w:ascii="宋体" w:hAnsi="宋体"/>
          <w:b/>
          <w:color w:val="auto"/>
          <w:szCs w:val="21"/>
        </w:rPr>
      </w:pPr>
      <w:r>
        <w:rPr>
          <w:rFonts w:ascii="宋体" w:hAnsi="宋体"/>
          <w:b/>
          <w:color w:val="auto"/>
          <w:szCs w:val="21"/>
        </w:rPr>
      </w:r>
      <w:r/>
    </w:p>
    <w:p>
      <w:pPr>
        <w:rPr>
          <w:rFonts w:ascii="宋体" w:hAnsi="宋体"/>
          <w:b/>
          <w:color w:val="auto"/>
          <w:szCs w:val="21"/>
        </w:rPr>
      </w:pPr>
      <w:r>
        <w:rPr>
          <w:rFonts w:ascii="宋体" w:hAnsi="宋体"/>
          <w:b/>
          <w:color w:val="auto"/>
          <w:szCs w:val="21"/>
        </w:rPr>
      </w:r>
      <w:r/>
    </w:p>
    <w:p>
      <w:pPr>
        <w:spacing w:line="360" w:lineRule="auto"/>
        <w:rPr>
          <w:rFonts w:ascii="宋体" w:hAnsi="宋体"/>
          <w:b/>
          <w:color w:val="auto"/>
          <w:szCs w:val="21"/>
        </w:rPr>
      </w:pPr>
      <w:r>
        <w:rPr>
          <w:rFonts w:ascii="宋体" w:hAnsi="宋体"/>
          <w:b/>
          <w:color w:val="auto"/>
          <w:szCs w:val="21"/>
        </w:rPr>
      </w:r>
      <w:r/>
    </w:p>
    <w:p>
      <w:pPr>
        <w:jc w:val="center"/>
        <w:spacing w:line="360" w:lineRule="auto"/>
        <w:rPr>
          <w:rFonts w:ascii="宋体" w:hAnsi="宋体"/>
          <w:b/>
          <w:color w:val="auto"/>
          <w:szCs w:val="21"/>
        </w:rPr>
      </w:pPr>
      <w:r>
        <w:rPr>
          <w:rFonts w:hint="eastAsia" w:ascii="宋体" w:hAnsi="宋体"/>
          <w:b/>
          <w:color w:val="auto"/>
          <w:szCs w:val="21"/>
        </w:rPr>
        <w:t xml:space="preserve">  残疾人福利性单位声明函 </w:t>
      </w:r>
      <w:r/>
    </w:p>
    <w:p>
      <w:pPr>
        <w:ind w:firstLine="480"/>
        <w:spacing w:line="588" w:lineRule="exact"/>
        <w:rPr>
          <w:rFonts w:ascii="宋体" w:hAnsi="宋体" w:cs="宋体"/>
          <w:color w:val="auto"/>
          <w:szCs w:val="21"/>
        </w:rPr>
      </w:pPr>
      <w:r>
        <w:rPr>
          <w:rFonts w:hint="eastAsia" w:ascii="宋体" w:hAnsi="宋体" w:cs="宋体"/>
          <w:color w:val="auto"/>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auto"/>
          <w:szCs w:val="21"/>
          <w:u w:val="single"/>
        </w:rPr>
        <w:t xml:space="preserve">       </w:t>
      </w:r>
      <w:r>
        <w:rPr>
          <w:rFonts w:hint="eastAsia" w:ascii="宋体" w:hAnsi="宋体" w:cs="宋体"/>
          <w:color w:val="auto"/>
          <w:szCs w:val="21"/>
        </w:rPr>
        <w:t xml:space="preserve">项目（分包号：**）采购活动提供本单位制造的产品或服务（由本单位承担工程/提供服务），或者提供其他残疾人福利性单位制造的产品或服务（不包括使用非残疾人福利性单位注册商标的产品或服务）。</w:t>
      </w:r>
      <w:r/>
    </w:p>
    <w:p>
      <w:pPr>
        <w:ind w:firstLine="480"/>
        <w:spacing w:line="588" w:lineRule="exact"/>
        <w:rPr>
          <w:rFonts w:ascii="宋体" w:hAnsi="宋体" w:cs="宋体"/>
          <w:color w:val="auto"/>
          <w:szCs w:val="21"/>
        </w:rPr>
      </w:pPr>
      <w:r>
        <w:rPr>
          <w:rFonts w:hint="eastAsia" w:ascii="宋体" w:hAnsi="宋体" w:cs="宋体"/>
          <w:color w:val="auto"/>
          <w:szCs w:val="21"/>
        </w:rPr>
        <w:t xml:space="preserve">本单位在本次政府采购活动中提供的残疾人福利单位产品报价合计为人民币（大写）</w:t>
      </w:r>
      <w:r>
        <w:rPr>
          <w:rFonts w:hint="eastAsia" w:ascii="宋体" w:hAnsi="宋体" w:cs="宋体"/>
          <w:color w:val="auto"/>
          <w:szCs w:val="21"/>
          <w:u w:val="single"/>
        </w:rPr>
        <w:t xml:space="preserve">      </w:t>
      </w:r>
      <w:r>
        <w:rPr>
          <w:rFonts w:hint="eastAsia" w:ascii="宋体" w:hAnsi="宋体" w:cs="宋体"/>
          <w:color w:val="auto"/>
          <w:szCs w:val="21"/>
        </w:rPr>
        <w:t xml:space="preserve">圆整（￥：</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480"/>
        <w:spacing w:line="588" w:lineRule="exact"/>
        <w:rPr>
          <w:rFonts w:ascii="宋体" w:hAnsi="宋体" w:cs="宋体"/>
          <w:color w:val="auto"/>
          <w:szCs w:val="21"/>
        </w:rPr>
      </w:pPr>
      <w:r>
        <w:rPr>
          <w:rFonts w:hint="eastAsia" w:ascii="宋体" w:hAnsi="宋体" w:cs="宋体"/>
          <w:color w:val="auto"/>
          <w:szCs w:val="21"/>
        </w:rPr>
        <w:t xml:space="preserve">本单位对上述声明的真实性负责。如有虚假，将依法承担相应责任。</w:t>
      </w:r>
      <w:r/>
    </w:p>
    <w:p>
      <w:pPr>
        <w:ind w:firstLine="480"/>
        <w:spacing w:line="588" w:lineRule="exact"/>
        <w:rPr>
          <w:rFonts w:ascii="宋体" w:hAnsi="宋体" w:cs="宋体"/>
          <w:color w:val="auto"/>
          <w:szCs w:val="21"/>
        </w:rPr>
      </w:pPr>
      <w:r>
        <w:rPr>
          <w:rFonts w:ascii="宋体" w:hAnsi="宋体" w:cs="宋体"/>
          <w:color w:val="auto"/>
          <w:szCs w:val="21"/>
        </w:rPr>
      </w:r>
      <w:r/>
    </w:p>
    <w:p>
      <w:pPr>
        <w:ind w:firstLine="420"/>
        <w:spacing w:line="588" w:lineRule="exact"/>
        <w:rPr>
          <w:rFonts w:ascii="宋体" w:hAnsi="宋体"/>
          <w:color w:val="auto"/>
          <w:szCs w:val="21"/>
        </w:rPr>
      </w:pPr>
      <w:r>
        <w:rPr>
          <w:rFonts w:hint="eastAsia" w:ascii="宋体" w:hAnsi="宋体" w:cs="宋体"/>
          <w:color w:val="auto"/>
          <w:szCs w:val="21"/>
        </w:rPr>
        <w:t xml:space="preserve"> </w:t>
      </w:r>
      <w:r>
        <w:rPr>
          <w:rFonts w:hint="eastAsia" w:ascii="宋体" w:hAnsi="宋体"/>
          <w:color w:val="auto"/>
          <w:szCs w:val="21"/>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color w:val="auto"/>
          <w:spacing w:val="6"/>
          <w:szCs w:val="21"/>
        </w:rPr>
      </w:pPr>
      <w:r>
        <w:rPr>
          <w:rFonts w:ascii="仿宋_GB2312" w:eastAsia="仿宋_GB2312"/>
          <w:color w:val="auto"/>
          <w:spacing w:val="6"/>
          <w:szCs w:val="21"/>
        </w:rPr>
      </w:r>
      <w:r/>
    </w:p>
    <w:p>
      <w:pPr>
        <w:ind w:right="1560" w:firstLine="420"/>
        <w:jc w:val="center"/>
        <w:spacing w:line="588" w:lineRule="exact"/>
        <w:tabs>
          <w:tab w:val="left" w:pos="4860" w:leader="none"/>
        </w:tabs>
        <w:rPr>
          <w:rFonts w:ascii="宋体" w:hAnsi="宋体"/>
          <w:color w:val="auto"/>
          <w:szCs w:val="21"/>
        </w:rPr>
      </w:pPr>
      <w:r>
        <w:rPr>
          <w:rFonts w:hint="eastAsia" w:ascii="宋体" w:hAnsi="宋体"/>
          <w:color w:val="auto"/>
          <w:szCs w:val="21"/>
        </w:rPr>
        <w:t xml:space="preserve">               供应商全称（盖章）：</w:t>
      </w:r>
      <w:r/>
    </w:p>
    <w:p>
      <w:pPr>
        <w:ind w:right="1560" w:firstLine="420"/>
        <w:jc w:val="center"/>
        <w:spacing w:line="588" w:lineRule="exact"/>
        <w:tabs>
          <w:tab w:val="left" w:pos="4860" w:leader="none"/>
        </w:tabs>
        <w:rPr>
          <w:rFonts w:ascii="宋体" w:hAnsi="宋体"/>
          <w:color w:val="auto"/>
          <w:szCs w:val="21"/>
        </w:rPr>
      </w:pPr>
      <w:r>
        <w:rPr>
          <w:rFonts w:hint="eastAsia" w:ascii="宋体" w:hAnsi="宋体"/>
          <w:color w:val="auto"/>
          <w:szCs w:val="21"/>
        </w:rPr>
        <w:t xml:space="preserve">                              日  期：</w:t>
      </w:r>
      <w:r/>
    </w:p>
    <w:p>
      <w:pPr>
        <w:jc w:val="left"/>
        <w:widowControl/>
        <w:rPr>
          <w:rFonts w:ascii="宋体" w:hAnsi="宋体" w:cs="Arial"/>
          <w:b/>
          <w:bCs/>
          <w:color w:val="auto"/>
        </w:rPr>
      </w:pPr>
      <w:r>
        <w:rPr>
          <w:rFonts w:ascii="宋体" w:hAnsi="宋体" w:cs="Arial"/>
          <w:b/>
          <w:bCs/>
          <w:color w:val="auto"/>
        </w:rPr>
      </w:r>
      <w:r/>
    </w:p>
    <w:p>
      <w:pPr>
        <w:jc w:val="center"/>
        <w:spacing w:line="360" w:lineRule="auto"/>
        <w:rPr>
          <w:rFonts w:ascii="宋体" w:hAnsi="宋体"/>
          <w:b/>
          <w:color w:val="auto"/>
          <w:szCs w:val="21"/>
        </w:rPr>
      </w:pPr>
      <w:r>
        <w:rPr>
          <w:rFonts w:ascii="宋体" w:hAnsi="宋体"/>
          <w:b/>
          <w:color w:val="auto"/>
          <w:szCs w:val="21"/>
        </w:rPr>
      </w:r>
      <w:r/>
    </w:p>
    <w:p>
      <w:pPr>
        <w:ind w:firstLine="630"/>
        <w:jc w:val="left"/>
        <w:spacing w:line="360" w:lineRule="auto"/>
        <w:rPr>
          <w:rFonts w:ascii="宋体" w:hAnsi="宋体"/>
          <w:color w:val="auto"/>
          <w:szCs w:val="21"/>
        </w:rPr>
      </w:pPr>
      <w:r>
        <w:rPr>
          <w:rFonts w:ascii="宋体" w:hAnsi="宋体"/>
          <w:color w:val="auto"/>
          <w:szCs w:val="21"/>
        </w:rPr>
      </w:r>
      <w:r/>
    </w:p>
    <w:p>
      <w:pPr>
        <w:jc w:val="center"/>
        <w:spacing w:line="360" w:lineRule="auto"/>
        <w:rPr>
          <w:rFonts w:ascii="宋体" w:hAnsi="宋体"/>
          <w:b/>
          <w:bCs/>
          <w:color w:val="auto"/>
          <w:szCs w:val="21"/>
        </w:rPr>
      </w:pPr>
      <w:r>
        <w:rPr>
          <w:rFonts w:hint="eastAsia" w:ascii="宋体" w:hAnsi="宋体"/>
          <w:b/>
          <w:bCs/>
          <w:color w:val="auto"/>
          <w:szCs w:val="21"/>
        </w:rPr>
        <w:t xml:space="preserve"> </w:t>
      </w:r>
      <w:r/>
    </w:p>
    <w:p>
      <w:pPr>
        <w:jc w:val="center"/>
        <w:spacing w:line="360" w:lineRule="auto"/>
        <w:rPr>
          <w:rFonts w:ascii="宋体" w:hAnsi="宋体"/>
          <w:b/>
          <w:bCs/>
          <w:color w:val="auto"/>
          <w:szCs w:val="21"/>
        </w:rPr>
      </w:pPr>
      <w:r>
        <w:rPr>
          <w:rFonts w:ascii="宋体" w:hAnsi="宋体"/>
          <w:b/>
          <w:bCs/>
          <w:color w:val="auto"/>
          <w:szCs w:val="21"/>
        </w:rPr>
      </w:r>
      <w:r/>
    </w:p>
    <w:p>
      <w:pPr>
        <w:jc w:val="center"/>
        <w:spacing w:line="360" w:lineRule="auto"/>
        <w:rPr>
          <w:rFonts w:ascii="宋体" w:hAnsi="宋体"/>
          <w:b/>
          <w:bCs/>
          <w:color w:val="auto"/>
          <w:szCs w:val="21"/>
        </w:rPr>
      </w:pPr>
      <w:r>
        <w:rPr>
          <w:rFonts w:ascii="宋体" w:hAnsi="宋体"/>
          <w:b/>
          <w:bCs/>
          <w:color w:val="auto"/>
          <w:szCs w:val="21"/>
        </w:rPr>
      </w:r>
      <w:r/>
    </w:p>
    <w:p>
      <w:pPr>
        <w:jc w:val="center"/>
        <w:spacing w:line="360" w:lineRule="auto"/>
        <w:rPr>
          <w:rFonts w:ascii="宋体" w:hAnsi="宋体"/>
          <w:b/>
          <w:bCs/>
          <w:color w:val="auto"/>
          <w:szCs w:val="21"/>
        </w:rPr>
      </w:pPr>
      <w:r>
        <w:rPr>
          <w:rFonts w:ascii="宋体" w:hAnsi="宋体"/>
          <w:b/>
          <w:bCs/>
          <w:color w:val="auto"/>
          <w:szCs w:val="21"/>
        </w:rPr>
      </w:r>
      <w:r/>
    </w:p>
    <w:p>
      <w:pPr>
        <w:jc w:val="center"/>
        <w:spacing w:line="360" w:lineRule="auto"/>
        <w:rPr>
          <w:rFonts w:ascii="宋体" w:hAnsi="宋体"/>
          <w:b/>
          <w:bCs/>
          <w:color w:val="auto"/>
          <w:szCs w:val="21"/>
        </w:rPr>
      </w:pPr>
      <w:r>
        <w:rPr>
          <w:rFonts w:ascii="宋体" w:hAnsi="宋体"/>
          <w:b/>
          <w:bCs/>
          <w:color w:val="auto"/>
          <w:szCs w:val="21"/>
        </w:rPr>
      </w:r>
      <w:r/>
    </w:p>
    <w:p>
      <w:pPr>
        <w:jc w:val="center"/>
        <w:spacing w:line="360" w:lineRule="auto"/>
        <w:rPr>
          <w:rFonts w:ascii="宋体" w:hAnsi="宋体"/>
          <w:b/>
          <w:bCs/>
          <w:color w:val="auto"/>
          <w:szCs w:val="21"/>
        </w:rPr>
      </w:pPr>
      <w:r>
        <w:rPr>
          <w:rFonts w:ascii="宋体" w:hAnsi="宋体"/>
          <w:b/>
          <w:bCs/>
          <w:color w:val="auto"/>
          <w:szCs w:val="21"/>
        </w:rPr>
      </w:r>
      <w:r/>
    </w:p>
    <w:p>
      <w:pPr>
        <w:jc w:val="center"/>
        <w:spacing w:line="360" w:lineRule="auto"/>
        <w:rPr>
          <w:rFonts w:ascii="宋体" w:hAnsi="宋体"/>
          <w:b/>
          <w:bCs/>
          <w:color w:val="auto"/>
          <w:szCs w:val="21"/>
        </w:rPr>
      </w:pPr>
      <w:r>
        <w:rPr>
          <w:rFonts w:ascii="宋体" w:hAnsi="宋体"/>
          <w:b/>
          <w:bCs/>
          <w:color w:val="auto"/>
          <w:szCs w:val="21"/>
        </w:rPr>
      </w:r>
      <w:r/>
    </w:p>
    <w:p>
      <w:pPr>
        <w:jc w:val="center"/>
        <w:spacing w:line="360" w:lineRule="auto"/>
        <w:rPr>
          <w:rFonts w:ascii="宋体" w:hAnsi="宋体"/>
          <w:b/>
          <w:bCs/>
          <w:color w:val="auto"/>
          <w:szCs w:val="21"/>
        </w:rPr>
      </w:pPr>
      <w:r>
        <w:rPr>
          <w:rFonts w:ascii="宋体" w:hAnsi="宋体"/>
          <w:b/>
          <w:bCs/>
          <w:color w:val="auto"/>
          <w:szCs w:val="21"/>
        </w:rPr>
      </w:r>
      <w:r/>
    </w:p>
    <w:p>
      <w:pPr>
        <w:jc w:val="center"/>
        <w:spacing w:line="360" w:lineRule="auto"/>
        <w:rPr>
          <w:rFonts w:ascii="宋体" w:hAnsi="宋体"/>
          <w:b/>
          <w:bCs/>
          <w:color w:val="auto"/>
          <w:szCs w:val="21"/>
        </w:rPr>
      </w:pPr>
      <w:r>
        <w:rPr>
          <w:rFonts w:ascii="宋体" w:hAnsi="宋体"/>
          <w:b/>
          <w:bCs/>
          <w:color w:val="auto"/>
          <w:szCs w:val="21"/>
        </w:rPr>
      </w:r>
      <w:r/>
    </w:p>
    <w:p>
      <w:pPr>
        <w:jc w:val="center"/>
        <w:spacing w:line="360" w:lineRule="auto"/>
        <w:rPr>
          <w:rFonts w:ascii="宋体" w:hAnsi="宋体"/>
          <w:b/>
          <w:bCs/>
          <w:color w:val="auto"/>
          <w:szCs w:val="21"/>
        </w:rPr>
      </w:pPr>
      <w:r>
        <w:rPr>
          <w:rFonts w:ascii="宋体" w:hAnsi="宋体"/>
          <w:b/>
          <w:bCs/>
          <w:color w:val="auto"/>
          <w:szCs w:val="21"/>
        </w:rPr>
      </w:r>
      <w:r/>
    </w:p>
    <w:p>
      <w:pPr>
        <w:ind w:firstLine="211"/>
        <w:jc w:val="center"/>
        <w:spacing w:line="360" w:lineRule="auto"/>
        <w:rPr>
          <w:rFonts w:ascii="宋体" w:hAnsi="宋体" w:cs="宋体"/>
          <w:b/>
          <w:color w:val="auto"/>
        </w:rPr>
      </w:pPr>
      <w:r>
        <w:rPr>
          <w:rFonts w:hint="eastAsia" w:ascii="宋体" w:hAnsi="宋体" w:cs="宋体"/>
          <w:b/>
          <w:color w:val="auto"/>
        </w:rPr>
        <w:t xml:space="preserve">联合体协议（如有）</w:t>
      </w:r>
      <w:r/>
    </w:p>
    <w:p>
      <w:pPr>
        <w:ind w:firstLine="211"/>
        <w:jc w:val="center"/>
        <w:spacing w:line="360" w:lineRule="auto"/>
        <w:rPr>
          <w:rFonts w:ascii="宋体" w:hAnsi="宋体" w:cs="宋体"/>
          <w:b/>
          <w:color w:val="auto"/>
        </w:rPr>
      </w:pPr>
      <w:r>
        <w:rPr>
          <w:rFonts w:ascii="宋体" w:hAnsi="宋体" w:cs="宋体"/>
          <w:b/>
          <w:color w:val="auto"/>
        </w:rPr>
      </w:r>
      <w:r/>
    </w:p>
    <w:p>
      <w:pPr>
        <w:spacing w:line="360" w:lineRule="auto"/>
        <w:rPr>
          <w:rFonts w:ascii="宋体" w:hAnsi="宋体" w:cs="宋体"/>
          <w:color w:val="auto"/>
        </w:rPr>
      </w:pPr>
      <w:r>
        <w:rPr>
          <w:rFonts w:hint="eastAsia" w:ascii="宋体" w:hAnsi="宋体" w:cs="宋体"/>
          <w:color w:val="auto"/>
        </w:rPr>
        <w:t xml:space="preserve">（联合体中各供应商全称）在此达成以下协议：</w:t>
      </w:r>
      <w:r/>
    </w:p>
    <w:p>
      <w:pPr>
        <w:ind w:firstLine="645"/>
        <w:spacing w:line="360" w:lineRule="auto"/>
        <w:rPr>
          <w:rFonts w:ascii="宋体" w:hAnsi="宋体" w:cs="宋体"/>
          <w:color w:val="auto"/>
        </w:rPr>
      </w:pPr>
      <w:r>
        <w:rPr>
          <w:rFonts w:hint="eastAsia" w:ascii="宋体" w:hAnsi="宋体" w:cs="宋体"/>
          <w:color w:val="auto"/>
        </w:rPr>
        <w:t xml:space="preserve">1、我们自愿组成联合体，参加</w:t>
      </w:r>
      <w:r>
        <w:rPr>
          <w:rFonts w:hint="eastAsia" w:ascii="宋体" w:hAnsi="宋体" w:cs="宋体"/>
          <w:color w:val="auto"/>
          <w:lang w:eastAsia="zh-CN"/>
        </w:rPr>
        <w:t xml:space="preserve">扬州唯实工程管理有限公司</w:t>
      </w:r>
      <w:r>
        <w:rPr>
          <w:rFonts w:hint="eastAsia" w:ascii="宋体" w:hAnsi="宋体" w:cs="宋体"/>
          <w:color w:val="auto"/>
        </w:rPr>
        <w:t xml:space="preserve">组织的采购编号为</w:t>
      </w:r>
      <w:r>
        <w:rPr>
          <w:rFonts w:hint="eastAsia" w:ascii="宋体" w:hAnsi="宋体" w:cs="宋体"/>
          <w:color w:val="auto"/>
          <w:u w:val="single"/>
        </w:rPr>
        <w:t xml:space="preserve">     </w:t>
      </w:r>
      <w:r>
        <w:rPr>
          <w:rFonts w:hint="eastAsia" w:ascii="宋体" w:hAnsi="宋体" w:cs="宋体"/>
          <w:color w:val="auto"/>
        </w:rPr>
        <w:t xml:space="preserve">（项目编号）</w:t>
      </w:r>
      <w:r>
        <w:rPr>
          <w:rFonts w:hint="eastAsia" w:ascii="宋体" w:hAnsi="宋体" w:cs="宋体"/>
          <w:color w:val="auto"/>
          <w:u w:val="single"/>
        </w:rPr>
        <w:t xml:space="preserve">    </w:t>
      </w:r>
      <w:r>
        <w:rPr>
          <w:rFonts w:hint="eastAsia" w:ascii="宋体" w:hAnsi="宋体" w:cs="宋体"/>
          <w:color w:val="auto"/>
        </w:rPr>
        <w:t xml:space="preserve">（项目全称）的政府采购活动，我联合体指定</w:t>
      </w:r>
      <w:r>
        <w:rPr>
          <w:rFonts w:hint="eastAsia" w:ascii="宋体" w:hAnsi="宋体" w:cs="宋体"/>
          <w:color w:val="auto"/>
          <w:u w:val="single"/>
        </w:rPr>
        <w:t xml:space="preserve">（供应商*）</w:t>
      </w:r>
      <w:r>
        <w:rPr>
          <w:rFonts w:hint="eastAsia" w:ascii="宋体" w:hAnsi="宋体" w:cs="宋体"/>
          <w:color w:val="auto"/>
        </w:rPr>
        <w:t xml:space="preserve">为牵头单位（牵头单位必须为联合体成员）。</w:t>
      </w:r>
      <w:r/>
    </w:p>
    <w:p>
      <w:pPr>
        <w:ind w:firstLine="645"/>
        <w:spacing w:line="360" w:lineRule="auto"/>
        <w:rPr>
          <w:rFonts w:ascii="宋体" w:hAnsi="宋体" w:cs="宋体"/>
          <w:color w:val="auto"/>
        </w:rPr>
      </w:pPr>
      <w:r>
        <w:rPr>
          <w:rFonts w:hint="eastAsia" w:ascii="宋体" w:hAnsi="宋体" w:cs="宋体"/>
          <w:color w:val="auto"/>
        </w:rPr>
        <w:t xml:space="preserve">2、若我们联合成交，（供应商单位1全称）实施项目中（工作内容）部分工作，占合同总金额的</w:t>
      </w:r>
      <w:r>
        <w:rPr>
          <w:rFonts w:hint="eastAsia" w:ascii="宋体" w:hAnsi="宋体" w:cs="宋体"/>
          <w:color w:val="auto"/>
          <w:u w:val="single"/>
        </w:rPr>
        <w:t xml:space="preserve">    </w:t>
      </w:r>
      <w:r>
        <w:rPr>
          <w:rFonts w:hint="eastAsia" w:ascii="宋体" w:hAnsi="宋体" w:cs="宋体"/>
          <w:color w:val="auto"/>
        </w:rPr>
        <w:t xml:space="preserve">%，并承担相应的责任。（供应商单位2全称）实施项目中（工作内容）部分工作，占合同总金额的</w:t>
      </w:r>
      <w:r>
        <w:rPr>
          <w:rFonts w:hint="eastAsia" w:ascii="宋体" w:hAnsi="宋体" w:cs="宋体"/>
          <w:color w:val="auto"/>
          <w:u w:val="single"/>
        </w:rPr>
        <w:t xml:space="preserve">    </w:t>
      </w:r>
      <w:r>
        <w:rPr>
          <w:rFonts w:hint="eastAsia" w:ascii="宋体" w:hAnsi="宋体" w:cs="宋体"/>
          <w:color w:val="auto"/>
        </w:rPr>
        <w:t xml:space="preserve">%，并承担相应的责任……。</w:t>
      </w:r>
      <w:r>
        <w:rPr>
          <w:rFonts w:ascii="Arial" w:hAnsi="Arial" w:eastAsia="Arial" w:cs="Arial"/>
          <w:color w:val="auto"/>
          <w:sz w:val="22"/>
        </w:rPr>
        <w:t xml:space="preserve">（注：联合体中各供应商都应明示所承担的工作、相应的责任及合同总金额占比）</w:t>
      </w:r>
      <w:r>
        <w:rPr>
          <w:rFonts w:hint="eastAsia" w:ascii="宋体" w:hAnsi="宋体" w:cs="宋体"/>
          <w:color w:val="auto"/>
        </w:rPr>
        <w:t xml:space="preserve">。</w:t>
      </w:r>
      <w:r/>
    </w:p>
    <w:p>
      <w:pPr>
        <w:ind w:firstLine="645"/>
        <w:spacing w:line="360" w:lineRule="auto"/>
        <w:rPr>
          <w:rFonts w:ascii="宋体" w:hAnsi="宋体" w:cs="宋体"/>
          <w:color w:val="auto"/>
        </w:rPr>
      </w:pPr>
      <w:r>
        <w:rPr>
          <w:rFonts w:hint="eastAsia" w:ascii="宋体" w:hAnsi="宋体" w:cs="宋体"/>
          <w:color w:val="auto"/>
          <w:sz w:val="24"/>
        </w:rPr>
        <w:t xml:space="preserve">                                       </w:t>
      </w:r>
      <w:r>
        <w:rPr>
          <w:rFonts w:hint="eastAsia" w:ascii="宋体" w:hAnsi="宋体" w:cs="宋体"/>
          <w:color w:val="auto"/>
        </w:rPr>
        <w:t xml:space="preserve"> </w:t>
      </w:r>
      <w:r/>
    </w:p>
    <w:p>
      <w:pPr>
        <w:ind w:firstLine="4840"/>
        <w:spacing w:after="200" w:line="85" w:lineRule="atLeast"/>
        <w:rPr>
          <w:color w:val="auto"/>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rPr>
        <w:t xml:space="preserve">供应商单位</w:t>
      </w:r>
      <w:r>
        <w:rPr>
          <w:rFonts w:ascii="宋体" w:hAnsi="宋体" w:cs="宋体"/>
          <w:color w:val="auto"/>
          <w:sz w:val="22"/>
        </w:rPr>
        <w:t xml:space="preserve">1</w:t>
      </w:r>
      <w:r>
        <w:rPr>
          <w:rFonts w:ascii="Arial" w:hAnsi="Arial" w:eastAsia="Arial" w:cs="Arial"/>
          <w:color w:val="auto"/>
          <w:sz w:val="22"/>
        </w:rPr>
        <w:t xml:space="preserve">全称（公章）：</w:t>
      </w:r>
      <w:r/>
    </w:p>
    <w:p>
      <w:pPr>
        <w:ind w:firstLine="645"/>
        <w:spacing w:after="200"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2"/>
        </w:rPr>
        <w:t xml:space="preserve">                   </w:t>
      </w:r>
      <w:r>
        <w:rPr>
          <w:rFonts w:ascii="Arial" w:hAnsi="Arial" w:eastAsia="Arial" w:cs="Arial"/>
          <w:color w:val="auto"/>
          <w:sz w:val="22"/>
        </w:rPr>
        <w:t xml:space="preserve">法定代表人或授权代表（签字）：</w:t>
      </w:r>
      <w:r>
        <w:rPr>
          <w:rFonts w:ascii="宋体" w:hAnsi="宋体" w:cs="宋体"/>
          <w:color w:val="auto"/>
          <w:sz w:val="22"/>
        </w:rPr>
        <w:t xml:space="preserve">  </w:t>
      </w:r>
      <w:r/>
    </w:p>
    <w:p>
      <w:pPr>
        <w:ind w:firstLine="4840"/>
        <w:spacing w:after="200" w:line="85" w:lineRule="atLeast"/>
        <w:rPr>
          <w:color w:val="auto"/>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rPr>
        <w:t xml:space="preserve">日期：</w:t>
      </w:r>
      <w:r/>
    </w:p>
    <w:p>
      <w:pPr>
        <w:ind w:left="440" w:firstLine="440"/>
        <w:spacing w:after="120" w:line="253" w:lineRule="atLeast"/>
        <w:rPr>
          <w:color w:val="auto"/>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rPr>
        <w:t xml:space="preserve"> </w:t>
      </w:r>
      <w:r/>
    </w:p>
    <w:p>
      <w:pPr>
        <w:ind w:firstLine="4848"/>
        <w:spacing w:after="200" w:line="85" w:lineRule="atLeast"/>
        <w:rPr>
          <w:color w:val="auto"/>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rPr>
        <w:t xml:space="preserve">供应商单位</w:t>
      </w:r>
      <w:r>
        <w:rPr>
          <w:rFonts w:ascii="宋体" w:hAnsi="宋体" w:cs="宋体"/>
          <w:color w:val="auto"/>
          <w:sz w:val="22"/>
        </w:rPr>
        <w:t xml:space="preserve">2</w:t>
      </w:r>
      <w:r>
        <w:rPr>
          <w:rFonts w:ascii="Arial" w:hAnsi="Arial" w:eastAsia="Arial" w:cs="Arial"/>
          <w:color w:val="auto"/>
          <w:sz w:val="22"/>
        </w:rPr>
        <w:t xml:space="preserve">全称（公章）：</w:t>
      </w:r>
      <w:r>
        <w:rPr>
          <w:rFonts w:hint="eastAsia"/>
          <w:color w:val="auto"/>
        </w:rPr>
        <w:t xml:space="preserve"> </w:t>
      </w:r>
      <w:r/>
    </w:p>
    <w:p>
      <w:pPr>
        <w:ind w:firstLine="4848"/>
        <w:spacing w:after="200" w:line="85" w:lineRule="atLeast"/>
        <w:rPr>
          <w:color w:val="auto"/>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rPr>
        <w:t xml:space="preserve">法定代表人或授权代表（签字）：</w:t>
      </w:r>
      <w:r>
        <w:rPr>
          <w:rFonts w:ascii="宋体" w:hAnsi="宋体" w:cs="宋体"/>
          <w:color w:val="auto"/>
          <w:sz w:val="22"/>
        </w:rPr>
        <w:t xml:space="preserve">  </w:t>
      </w:r>
      <w:r/>
    </w:p>
    <w:p>
      <w:pPr>
        <w:ind w:firstLine="4840"/>
        <w:spacing w:after="200" w:line="85" w:lineRule="atLeast"/>
        <w:rPr>
          <w:color w:val="auto"/>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rPr>
        <w:t xml:space="preserve">日期：</w:t>
      </w:r>
      <w:r/>
    </w:p>
    <w:p>
      <w:pPr>
        <w:ind w:firstLine="440"/>
        <w:spacing w:line="360" w:lineRule="auto"/>
        <w:rPr>
          <w:rFonts w:ascii="宋体" w:hAnsi="宋体"/>
          <w:b/>
          <w:color w:val="auto"/>
          <w:szCs w:val="21"/>
        </w:rPr>
      </w:pPr>
      <w:r>
        <w:rPr>
          <w:rFonts w:ascii="Arial" w:hAnsi="Arial" w:eastAsia="Arial" w:cs="Arial"/>
          <w:color w:val="auto"/>
          <w:sz w:val="22"/>
        </w:rPr>
        <w:t xml:space="preserve">注：（</w:t>
      </w:r>
      <w:r>
        <w:rPr>
          <w:rFonts w:ascii="宋体" w:hAnsi="宋体" w:cs="宋体"/>
          <w:color w:val="auto"/>
          <w:sz w:val="22"/>
        </w:rPr>
        <w:t xml:space="preserve">1</w:t>
      </w:r>
      <w:r>
        <w:rPr>
          <w:rFonts w:ascii="Arial" w:hAnsi="Arial" w:eastAsia="Arial" w:cs="Arial"/>
          <w:color w:val="auto"/>
          <w:sz w:val="22"/>
        </w:rPr>
        <w:t xml:space="preserve">）联合体中各供应商均须加盖单位公章，并由法定代表人或授权代表签字。</w:t>
      </w:r>
      <w:r/>
    </w:p>
    <w:p>
      <w:pPr>
        <w:spacing w:line="360" w:lineRule="auto"/>
        <w:rPr>
          <w:rFonts w:ascii="宋体" w:hAnsi="宋体"/>
          <w:b/>
          <w:bCs/>
          <w:color w:val="auto"/>
          <w:szCs w:val="21"/>
        </w:rPr>
      </w:pPr>
      <w:r>
        <w:rPr>
          <w:rFonts w:ascii="宋体" w:hAnsi="宋体"/>
          <w:b/>
          <w:bCs/>
          <w:color w:val="auto"/>
          <w:szCs w:val="21"/>
        </w:rPr>
      </w:r>
      <w:r/>
    </w:p>
    <w:p>
      <w:pPr>
        <w:jc w:val="center"/>
        <w:spacing w:line="360" w:lineRule="auto"/>
        <w:rPr>
          <w:rFonts w:ascii="宋体" w:hAnsi="宋体"/>
          <w:b/>
          <w:color w:val="auto"/>
          <w:sz w:val="24"/>
          <w:szCs w:val="24"/>
        </w:rPr>
      </w:pPr>
      <w:r>
        <w:rPr>
          <w:rFonts w:ascii="宋体" w:hAnsi="宋体"/>
          <w:b/>
          <w:color w:val="auto"/>
          <w:sz w:val="24"/>
          <w:szCs w:val="24"/>
        </w:rPr>
      </w:r>
      <w:r/>
    </w:p>
    <w:p>
      <w:pPr>
        <w:jc w:val="center"/>
        <w:spacing w:line="360" w:lineRule="auto"/>
        <w:rPr>
          <w:rFonts w:ascii="宋体" w:hAnsi="宋体"/>
          <w:b/>
          <w:color w:val="auto"/>
          <w:sz w:val="24"/>
          <w:szCs w:val="24"/>
        </w:rPr>
      </w:pPr>
      <w:r>
        <w:rPr>
          <w:rFonts w:ascii="宋体" w:hAnsi="宋体"/>
          <w:b/>
          <w:color w:val="auto"/>
          <w:sz w:val="24"/>
          <w:szCs w:val="24"/>
        </w:rPr>
      </w:r>
      <w:r/>
    </w:p>
    <w:p>
      <w:pPr>
        <w:jc w:val="center"/>
        <w:spacing w:line="360" w:lineRule="auto"/>
        <w:rPr>
          <w:rFonts w:ascii="宋体" w:hAnsi="宋体"/>
          <w:b/>
          <w:color w:val="auto"/>
          <w:sz w:val="24"/>
          <w:szCs w:val="24"/>
        </w:rPr>
      </w:pPr>
      <w:r>
        <w:rPr>
          <w:rFonts w:ascii="宋体" w:hAnsi="宋体"/>
          <w:b/>
          <w:color w:val="auto"/>
          <w:sz w:val="24"/>
          <w:szCs w:val="24"/>
        </w:rPr>
      </w:r>
      <w:r/>
    </w:p>
    <w:p>
      <w:pPr>
        <w:jc w:val="center"/>
        <w:spacing w:line="360" w:lineRule="auto"/>
        <w:rPr>
          <w:rFonts w:ascii="宋体" w:hAnsi="宋体"/>
          <w:b/>
          <w:color w:val="auto"/>
          <w:sz w:val="24"/>
          <w:szCs w:val="24"/>
        </w:rPr>
      </w:pPr>
      <w:r>
        <w:rPr>
          <w:rFonts w:ascii="宋体" w:hAnsi="宋体"/>
          <w:b/>
          <w:color w:val="auto"/>
          <w:sz w:val="24"/>
          <w:szCs w:val="24"/>
        </w:rPr>
      </w:r>
      <w:r/>
    </w:p>
    <w:p>
      <w:pPr>
        <w:jc w:val="center"/>
        <w:spacing w:line="360" w:lineRule="auto"/>
        <w:rPr>
          <w:rFonts w:ascii="宋体" w:hAnsi="宋体"/>
          <w:b/>
          <w:color w:val="auto"/>
          <w:sz w:val="24"/>
          <w:szCs w:val="24"/>
        </w:rPr>
      </w:pPr>
      <w:r>
        <w:rPr>
          <w:rFonts w:ascii="宋体" w:hAnsi="宋体"/>
          <w:b/>
          <w:color w:val="auto"/>
          <w:sz w:val="24"/>
          <w:szCs w:val="24"/>
        </w:rPr>
      </w:r>
      <w:r/>
    </w:p>
    <w:p>
      <w:pPr>
        <w:jc w:val="center"/>
        <w:spacing w:line="360" w:lineRule="auto"/>
        <w:rPr>
          <w:rFonts w:ascii="宋体" w:hAnsi="宋体"/>
          <w:b/>
          <w:color w:val="auto"/>
          <w:sz w:val="24"/>
          <w:szCs w:val="24"/>
        </w:rPr>
      </w:pPr>
      <w:r>
        <w:rPr>
          <w:rFonts w:ascii="宋体" w:hAnsi="宋体"/>
          <w:b/>
          <w:color w:val="auto"/>
          <w:sz w:val="24"/>
          <w:szCs w:val="24"/>
        </w:rPr>
      </w:r>
      <w:r/>
    </w:p>
    <w:p>
      <w:pPr>
        <w:jc w:val="center"/>
        <w:spacing w:line="360" w:lineRule="auto"/>
        <w:rPr>
          <w:rFonts w:ascii="宋体" w:hAnsi="宋体"/>
          <w:b/>
          <w:color w:val="auto"/>
          <w:sz w:val="24"/>
          <w:szCs w:val="24"/>
        </w:rPr>
      </w:pPr>
      <w:r>
        <w:rPr>
          <w:rFonts w:ascii="宋体" w:hAnsi="宋体"/>
          <w:b/>
          <w:color w:val="auto"/>
          <w:sz w:val="24"/>
          <w:szCs w:val="24"/>
        </w:rPr>
      </w:r>
      <w:r/>
    </w:p>
    <w:p>
      <w:pPr>
        <w:jc w:val="center"/>
        <w:spacing w:line="360" w:lineRule="auto"/>
        <w:rPr>
          <w:rFonts w:ascii="宋体" w:hAnsi="宋体"/>
          <w:b/>
          <w:color w:val="auto"/>
          <w:sz w:val="24"/>
          <w:szCs w:val="24"/>
        </w:rPr>
      </w:pPr>
      <w:r>
        <w:rPr>
          <w:rFonts w:ascii="宋体" w:hAnsi="宋体"/>
          <w:b/>
          <w:color w:val="auto"/>
          <w:sz w:val="24"/>
          <w:szCs w:val="24"/>
        </w:rPr>
      </w:r>
      <w:r/>
    </w:p>
    <w:p>
      <w:pPr>
        <w:jc w:val="center"/>
        <w:spacing w:line="360" w:lineRule="auto"/>
        <w:rPr>
          <w:rFonts w:ascii="宋体" w:hAnsi="宋体"/>
          <w:b/>
          <w:color w:val="auto"/>
          <w:sz w:val="24"/>
          <w:szCs w:val="24"/>
        </w:rPr>
      </w:pPr>
      <w:r>
        <w:rPr>
          <w:rFonts w:ascii="宋体" w:hAnsi="宋体"/>
          <w:b/>
          <w:color w:val="auto"/>
          <w:sz w:val="24"/>
          <w:szCs w:val="24"/>
        </w:rPr>
      </w:r>
      <w:r/>
    </w:p>
    <w:p>
      <w:pPr>
        <w:jc w:val="center"/>
        <w:spacing w:line="360" w:lineRule="auto"/>
        <w:rPr>
          <w:rFonts w:ascii="宋体" w:hAnsi="宋体"/>
          <w:b/>
          <w:color w:val="auto"/>
          <w:sz w:val="24"/>
          <w:szCs w:val="24"/>
        </w:rPr>
      </w:pPr>
      <w:r>
        <w:rPr>
          <w:rFonts w:ascii="宋体" w:hAnsi="宋体"/>
          <w:b/>
          <w:color w:val="auto"/>
          <w:sz w:val="24"/>
          <w:szCs w:val="24"/>
        </w:rPr>
      </w:r>
      <w:r/>
    </w:p>
    <w:p>
      <w:pPr>
        <w:jc w:val="center"/>
        <w:spacing w:line="360" w:lineRule="auto"/>
        <w:rPr>
          <w:rFonts w:ascii="宋体" w:hAnsi="宋体"/>
          <w:b/>
          <w:color w:val="auto"/>
          <w:sz w:val="24"/>
          <w:szCs w:val="24"/>
        </w:rPr>
      </w:pPr>
      <w:r>
        <w:rPr>
          <w:rFonts w:ascii="宋体" w:hAnsi="宋体"/>
          <w:b/>
          <w:color w:val="auto"/>
          <w:sz w:val="24"/>
          <w:szCs w:val="24"/>
        </w:rPr>
      </w:r>
      <w:r/>
    </w:p>
    <w:p>
      <w:pPr>
        <w:jc w:val="center"/>
        <w:spacing w:line="360" w:lineRule="auto"/>
        <w:rPr>
          <w:rFonts w:ascii="宋体" w:hAnsi="宋体"/>
          <w:b/>
          <w:color w:val="auto"/>
          <w:sz w:val="24"/>
          <w:szCs w:val="24"/>
        </w:rPr>
      </w:pPr>
      <w:r>
        <w:rPr>
          <w:rFonts w:ascii="宋体" w:hAnsi="宋体"/>
          <w:b/>
          <w:color w:val="auto"/>
          <w:sz w:val="24"/>
          <w:szCs w:val="24"/>
        </w:rPr>
      </w:r>
      <w:r/>
    </w:p>
    <w:p>
      <w:pPr>
        <w:jc w:val="center"/>
        <w:spacing w:line="360" w:lineRule="auto"/>
        <w:rPr>
          <w:rFonts w:ascii="宋体" w:hAnsi="宋体"/>
          <w:b/>
          <w:color w:val="auto"/>
          <w:sz w:val="24"/>
          <w:szCs w:val="24"/>
        </w:rPr>
      </w:pPr>
      <w:r>
        <w:rPr>
          <w:rFonts w:ascii="宋体" w:hAnsi="宋体"/>
          <w:b/>
          <w:color w:val="auto"/>
          <w:sz w:val="24"/>
          <w:szCs w:val="24"/>
        </w:rPr>
      </w:r>
      <w:r/>
    </w:p>
    <w:p>
      <w:pPr>
        <w:jc w:val="center"/>
        <w:spacing w:line="360" w:lineRule="auto"/>
        <w:rPr>
          <w:rFonts w:ascii="宋体" w:hAnsi="宋体"/>
          <w:b/>
          <w:color w:val="auto"/>
          <w:sz w:val="24"/>
          <w:szCs w:val="24"/>
        </w:rPr>
      </w:pPr>
      <w:r>
        <w:rPr>
          <w:rFonts w:hint="eastAsia" w:ascii="宋体" w:hAnsi="宋体"/>
          <w:b/>
          <w:color w:val="auto"/>
          <w:sz w:val="24"/>
          <w:szCs w:val="24"/>
        </w:rPr>
        <w:t xml:space="preserve">四、磋商响应报价表</w:t>
      </w:r>
      <w:r/>
    </w:p>
    <w:p>
      <w:pPr>
        <w:spacing w:line="360" w:lineRule="auto"/>
        <w:rPr>
          <w:rFonts w:ascii="宋体" w:hAnsi="宋体"/>
          <w:color w:val="auto"/>
          <w:szCs w:val="21"/>
        </w:rPr>
      </w:pPr>
      <w:r>
        <w:rPr>
          <w:rFonts w:hint="eastAsia" w:ascii="宋体" w:hAnsi="宋体"/>
          <w:color w:val="auto"/>
          <w:szCs w:val="21"/>
          <w:u w:val="single"/>
        </w:rPr>
        <w:t xml:space="preserve">                            </w:t>
      </w:r>
      <w:r>
        <w:rPr>
          <w:rFonts w:hint="eastAsia" w:ascii="宋体" w:hAnsi="宋体"/>
          <w:color w:val="auto"/>
          <w:szCs w:val="21"/>
        </w:rPr>
        <w:t xml:space="preserve"> </w:t>
      </w:r>
      <w:r/>
    </w:p>
    <w:p>
      <w:pPr>
        <w:pStyle w:val="991"/>
        <w:spacing w:line="360" w:lineRule="auto"/>
        <w:rPr>
          <w:rFonts w:ascii="宋体" w:hAnsi="宋体" w:cs="宋体"/>
          <w:color w:val="auto"/>
          <w:sz w:val="21"/>
          <w:szCs w:val="21"/>
        </w:rPr>
      </w:pPr>
      <w:r>
        <w:rPr>
          <w:rFonts w:hint="eastAsia" w:ascii="宋体" w:hAnsi="宋体" w:cs="宋体"/>
          <w:color w:val="auto"/>
          <w:sz w:val="21"/>
          <w:szCs w:val="21"/>
        </w:rPr>
        <w:t xml:space="preserve">项目名称： </w:t>
      </w:r>
      <w:r/>
    </w:p>
    <w:p>
      <w:pPr>
        <w:spacing w:line="360" w:lineRule="auto"/>
        <w:rPr>
          <w:rFonts w:ascii="宋体" w:hAnsi="宋体" w:cs="宋体"/>
          <w:color w:val="auto"/>
        </w:rPr>
      </w:pPr>
      <w:r>
        <w:rPr>
          <w:rFonts w:hint="eastAsia" w:ascii="宋体" w:hAnsi="宋体" w:cs="宋体"/>
          <w:color w:val="auto"/>
        </w:rPr>
        <w:t xml:space="preserve">项目编号：                                           </w:t>
      </w:r>
      <w:r/>
    </w:p>
    <w:p>
      <w:pPr>
        <w:spacing w:line="360" w:lineRule="auto"/>
        <w:rPr>
          <w:rFonts w:ascii="宋体" w:hAnsi="宋体" w:cs="宋体"/>
          <w:color w:val="auto"/>
          <w:szCs w:val="21"/>
        </w:rPr>
      </w:pPr>
      <w:r>
        <w:rPr>
          <w:rFonts w:hint="eastAsia" w:ascii="宋体" w:hAnsi="宋体" w:cs="宋体"/>
          <w:color w:val="auto"/>
        </w:rPr>
        <w:t xml:space="preserve">                 </w:t>
      </w:r>
      <w:r/>
    </w:p>
    <w:tbl>
      <w:tblPr>
        <w:tblStyle w:val="955"/>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4"/>
        <w:gridCol w:w="2345"/>
        <w:gridCol w:w="1685"/>
        <w:gridCol w:w="1438"/>
        <w:gridCol w:w="1549"/>
        <w:gridCol w:w="1959"/>
      </w:tblGrid>
      <w:tr>
        <w:trPr>
          <w:cantSplit/>
          <w:trHeight w:val="500"/>
        </w:trPr>
        <w:tc>
          <w:tcPr>
            <w:tcW w:w="756"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rPr>
              <w:t xml:space="preserve">序号</w:t>
            </w:r>
            <w:r/>
          </w:p>
        </w:tc>
        <w:tc>
          <w:tcPr>
            <w:tcW w:w="2028"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rPr>
              <w:t xml:space="preserve">服务名称</w:t>
            </w:r>
            <w:r/>
          </w:p>
        </w:tc>
        <w:tc>
          <w:tcPr>
            <w:tcW w:w="1457"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rPr>
              <w:t xml:space="preserve">分项单位</w:t>
            </w:r>
            <w:r/>
          </w:p>
        </w:tc>
        <w:tc>
          <w:tcPr>
            <w:tcW w:w="1244"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rPr>
              <w:t xml:space="preserve">数量</w:t>
            </w:r>
            <w:r/>
          </w:p>
        </w:tc>
        <w:tc>
          <w:tcPr>
            <w:tcW w:w="1340"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rPr>
              <w:t xml:space="preserve">单价</w:t>
            </w:r>
            <w:r/>
          </w:p>
          <w:p>
            <w:pPr>
              <w:jc w:val="center"/>
              <w:spacing w:line="360" w:lineRule="auto"/>
              <w:rPr>
                <w:rFonts w:ascii="宋体" w:hAnsi="宋体" w:cs="宋体"/>
                <w:color w:val="auto"/>
                <w:szCs w:val="21"/>
              </w:rPr>
            </w:pPr>
            <w:r>
              <w:rPr>
                <w:rFonts w:hint="eastAsia" w:ascii="宋体" w:hAnsi="宋体" w:cs="宋体"/>
                <w:color w:val="auto"/>
              </w:rPr>
              <w:t xml:space="preserve">（元）</w:t>
            </w:r>
            <w:r/>
          </w:p>
        </w:tc>
        <w:tc>
          <w:tcPr>
            <w:tcW w:w="1694"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rPr>
              <w:t xml:space="preserve">单项</w:t>
            </w:r>
            <w:r/>
          </w:p>
          <w:p>
            <w:pPr>
              <w:jc w:val="center"/>
              <w:spacing w:line="360" w:lineRule="auto"/>
              <w:rPr>
                <w:rFonts w:ascii="宋体" w:hAnsi="宋体" w:cs="宋体"/>
                <w:color w:val="auto"/>
              </w:rPr>
            </w:pPr>
            <w:r>
              <w:rPr>
                <w:rFonts w:hint="eastAsia" w:ascii="宋体" w:hAnsi="宋体" w:cs="宋体"/>
                <w:color w:val="auto"/>
              </w:rPr>
              <w:t xml:space="preserve">合计价</w:t>
            </w:r>
            <w:r/>
          </w:p>
          <w:p>
            <w:pPr>
              <w:jc w:val="center"/>
              <w:spacing w:line="360" w:lineRule="auto"/>
              <w:rPr>
                <w:rFonts w:ascii="宋体" w:hAnsi="宋体" w:cs="宋体"/>
                <w:color w:val="auto"/>
                <w:szCs w:val="21"/>
              </w:rPr>
            </w:pPr>
            <w:r>
              <w:rPr>
                <w:rFonts w:hint="eastAsia" w:ascii="宋体" w:hAnsi="宋体" w:cs="宋体"/>
                <w:color w:val="auto"/>
              </w:rPr>
              <w:t xml:space="preserve">（元）</w:t>
            </w:r>
            <w:r/>
          </w:p>
        </w:tc>
      </w:tr>
      <w:tr>
        <w:trPr>
          <w:cantSplit/>
          <w:trHeight w:val="500"/>
        </w:trPr>
        <w:tc>
          <w:tcPr>
            <w:tcW w:w="756"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2028"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457"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244"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340"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694"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r>
      <w:tr>
        <w:trPr>
          <w:cantSplit/>
          <w:trHeight w:val="500"/>
        </w:trPr>
        <w:tc>
          <w:tcPr>
            <w:tcW w:w="756"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2028"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457"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244"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340"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694"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r>
      <w:tr>
        <w:trPr>
          <w:cantSplit/>
          <w:trHeight w:val="500"/>
        </w:trPr>
        <w:tc>
          <w:tcPr>
            <w:tcW w:w="756"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2028"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457"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244"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340"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694"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r>
      <w:tr>
        <w:trPr>
          <w:cantSplit/>
          <w:trHeight w:val="500"/>
        </w:trPr>
        <w:tc>
          <w:tcPr>
            <w:tcW w:w="756"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2028"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457"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244"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340"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694"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r>
      <w:tr>
        <w:trPr>
          <w:cantSplit/>
          <w:trHeight w:val="500"/>
        </w:trPr>
        <w:tc>
          <w:tcPr>
            <w:tcW w:w="756"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2028"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457"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244"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340"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694"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r>
      <w:tr>
        <w:trPr>
          <w:cantSplit/>
          <w:trHeight w:val="500"/>
        </w:trPr>
        <w:tc>
          <w:tcPr>
            <w:tcW w:w="756"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2028"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457"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244"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340"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694"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r>
      <w:tr>
        <w:trPr>
          <w:cantSplit/>
          <w:trHeight w:val="500"/>
        </w:trPr>
        <w:tc>
          <w:tcPr>
            <w:gridSpan w:val="3"/>
            <w:tcW w:w="4241"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rPr>
              <w:t xml:space="preserve">总报价</w:t>
            </w:r>
            <w:r/>
          </w:p>
        </w:tc>
        <w:tc>
          <w:tcPr>
            <w:gridSpan w:val="3"/>
            <w:tcW w:w="4278" w:type="dxa"/>
            <w:vAlign w:val="center"/>
            <w:textDirection w:val="lrTb"/>
            <w:noWrap w:val="false"/>
          </w:tcPr>
          <w:p>
            <w:pPr>
              <w:spacing w:line="360" w:lineRule="auto"/>
              <w:rPr>
                <w:rFonts w:ascii="宋体" w:hAnsi="宋体" w:cs="宋体"/>
                <w:color w:val="auto"/>
                <w:szCs w:val="21"/>
              </w:rPr>
            </w:pPr>
            <w:r>
              <w:rPr>
                <w:rFonts w:hint="eastAsia" w:ascii="宋体" w:hAnsi="宋体" w:cs="宋体"/>
                <w:color w:val="auto"/>
              </w:rPr>
              <w:t xml:space="preserve">人民币（大写）：</w:t>
            </w:r>
            <w:r>
              <w:rPr>
                <w:rFonts w:hint="eastAsia" w:ascii="宋体" w:hAnsi="宋体" w:cs="宋体"/>
                <w:color w:val="auto"/>
                <w:u w:val="single"/>
              </w:rPr>
              <w:t xml:space="preserve">      </w:t>
            </w:r>
            <w:r>
              <w:rPr>
                <w:rFonts w:hint="eastAsia" w:ascii="宋体" w:hAnsi="宋体" w:cs="宋体"/>
                <w:color w:val="auto"/>
              </w:rPr>
              <w:t xml:space="preserve"> 圆整</w:t>
            </w:r>
            <w:r/>
          </w:p>
          <w:p>
            <w:pPr>
              <w:spacing w:line="360" w:lineRule="auto"/>
              <w:rPr>
                <w:rFonts w:ascii="宋体" w:hAnsi="宋体" w:cs="宋体"/>
                <w:color w:val="auto"/>
                <w:szCs w:val="21"/>
                <w:u w:val="single"/>
              </w:rPr>
            </w:pPr>
            <w:r>
              <w:rPr>
                <w:rFonts w:hint="eastAsia" w:ascii="宋体" w:hAnsi="宋体" w:cs="宋体"/>
                <w:color w:val="auto"/>
              </w:rPr>
              <w:t xml:space="preserve">￥：</w:t>
            </w:r>
            <w:r>
              <w:rPr>
                <w:rFonts w:hint="eastAsia" w:ascii="宋体" w:hAnsi="宋体" w:cs="宋体"/>
                <w:color w:val="auto"/>
                <w:u w:val="single"/>
              </w:rPr>
              <w:t xml:space="preserve">           </w:t>
            </w:r>
            <w:r/>
          </w:p>
        </w:tc>
      </w:tr>
    </w:tbl>
    <w:p>
      <w:pPr>
        <w:spacing w:line="360" w:lineRule="auto"/>
        <w:rPr>
          <w:rFonts w:ascii="宋体" w:hAnsi="宋体" w:cs="宋体"/>
          <w:color w:val="auto"/>
        </w:rPr>
      </w:pPr>
      <w:r>
        <w:rPr>
          <w:rFonts w:hint="eastAsia" w:ascii="宋体" w:hAnsi="宋体" w:cs="宋体"/>
          <w:color w:val="auto"/>
        </w:rPr>
        <w:t xml:space="preserve">                                               </w:t>
      </w:r>
      <w:r/>
    </w:p>
    <w:p>
      <w:pPr>
        <w:jc w:val="right"/>
        <w:spacing w:line="360" w:lineRule="auto"/>
        <w:rPr>
          <w:rFonts w:ascii="宋体" w:hAnsi="宋体" w:cs="宋体"/>
          <w:color w:val="auto"/>
        </w:rPr>
      </w:pPr>
      <w:r>
        <w:rPr>
          <w:rFonts w:hint="eastAsia" w:ascii="宋体" w:hAnsi="宋体" w:cs="宋体"/>
          <w:color w:val="auto"/>
        </w:rPr>
        <w:t xml:space="preserve">日期：    年   月    日</w:t>
      </w:r>
      <w:r/>
    </w:p>
    <w:p>
      <w:pPr>
        <w:spacing w:line="360" w:lineRule="auto"/>
        <w:rPr>
          <w:rFonts w:ascii="宋体" w:hAnsi="宋体" w:cs="宋体"/>
          <w:color w:val="auto"/>
          <w:szCs w:val="21"/>
        </w:rPr>
      </w:pPr>
      <w:r>
        <w:rPr>
          <w:rFonts w:hint="eastAsia" w:ascii="宋体" w:hAnsi="宋体" w:cs="宋体"/>
          <w:color w:val="auto"/>
          <w:szCs w:val="21"/>
        </w:rPr>
        <w:t xml:space="preserve">注：行数不够，可自行添加。</w:t>
      </w:r>
      <w:r/>
    </w:p>
    <w:p>
      <w:pPr>
        <w:spacing w:line="360" w:lineRule="auto"/>
        <w:rPr>
          <w:rFonts w:ascii="宋体" w:hAnsi="宋体" w:cs="宋体"/>
          <w:color w:val="auto"/>
        </w:rPr>
      </w:pPr>
      <w:r>
        <w:rPr>
          <w:rFonts w:ascii="宋体" w:hAnsi="宋体" w:cs="宋体"/>
          <w:color w:val="auto"/>
        </w:rPr>
      </w:r>
      <w:r/>
    </w:p>
    <w:p>
      <w:pPr>
        <w:rPr>
          <w:rFonts w:ascii="宋体" w:hAnsi="宋体" w:cs="宋体"/>
          <w:color w:val="auto"/>
        </w:rPr>
      </w:pPr>
      <w:r>
        <w:rPr>
          <w:rFonts w:hint="eastAsia" w:ascii="宋体" w:hAnsi="宋体" w:cs="宋体"/>
          <w:color w:val="auto"/>
        </w:rPr>
        <w:br w:type="page" w:clear="all"/>
      </w:r>
      <w:r/>
    </w:p>
    <w:p>
      <w:pPr>
        <w:jc w:val="center"/>
        <w:rPr>
          <w:rFonts w:ascii="宋体" w:hAnsi="宋体" w:cs="宋体"/>
          <w:color w:val="auto"/>
          <w:sz w:val="22"/>
        </w:rPr>
      </w:pPr>
      <w:r>
        <w:rPr>
          <w:rFonts w:ascii="宋体" w:hAnsi="宋体" w:cs="宋体"/>
          <w:color w:val="auto"/>
          <w:sz w:val="22"/>
        </w:rPr>
      </w:r>
      <w:r/>
    </w:p>
    <w:p>
      <w:pPr>
        <w:jc w:val="center"/>
        <w:spacing w:line="360" w:lineRule="auto"/>
        <w:rPr>
          <w:rFonts w:ascii="宋体" w:cs="宋体"/>
          <w:b/>
          <w:color w:val="auto"/>
          <w:szCs w:val="21"/>
        </w:rPr>
      </w:pPr>
      <w:r>
        <w:rPr>
          <w:rFonts w:hint="eastAsia" w:ascii="宋体" w:hAnsi="宋体" w:cs="宋体"/>
          <w:color w:val="auto"/>
          <w:sz w:val="22"/>
        </w:rPr>
        <w:t xml:space="preserve"> </w:t>
      </w:r>
      <w:r>
        <w:rPr>
          <w:rFonts w:hint="eastAsia" w:ascii="宋体" w:hAnsi="宋体"/>
          <w:b/>
          <w:color w:val="auto"/>
          <w:sz w:val="24"/>
          <w:szCs w:val="24"/>
        </w:rPr>
        <w:t xml:space="preserve">五、技术参数响应及偏离表 </w:t>
      </w:r>
      <w:r/>
    </w:p>
    <w:tbl>
      <w:tblPr>
        <w:tblStyle w:val="955"/>
        <w:tblW w:w="89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769"/>
        <w:gridCol w:w="2174"/>
        <w:gridCol w:w="1907"/>
        <w:gridCol w:w="1163"/>
      </w:tblGrid>
      <w:tr>
        <w:trPr>
          <w:cantSplit/>
          <w:jc w:val="center"/>
          <w:trHeight w:val="618"/>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360" w:lineRule="auto"/>
              <w:rPr>
                <w:color w:val="auto"/>
              </w:rPr>
            </w:pPr>
            <w:r>
              <w:rPr>
                <w:rFonts w:hint="eastAsia" w:ascii="宋体" w:cs="宋体"/>
                <w:color w:val="auto"/>
                <w:szCs w:val="21"/>
              </w:rPr>
              <w:t xml:space="preserve"> </w:t>
            </w:r>
            <w:r>
              <w:rPr>
                <w:rFonts w:hint="eastAsia" w:ascii="宋体" w:hAnsi="宋体" w:cs="宋体"/>
                <w:color w:val="auto"/>
                <w:szCs w:val="21"/>
              </w:rPr>
              <w:t xml:space="preserve">序号</w:t>
            </w:r>
            <w:r/>
          </w:p>
        </w:tc>
        <w:tc>
          <w:tcPr>
            <w:tcBorders>
              <w:top w:val="single" w:color="auto" w:sz="4" w:space="0"/>
              <w:left w:val="single" w:color="auto" w:sz="4" w:space="0"/>
              <w:bottom w:val="single" w:color="auto" w:sz="4" w:space="0"/>
              <w:right w:val="single" w:color="auto" w:sz="4" w:space="0"/>
            </w:tcBorders>
            <w:tcW w:w="2769" w:type="dxa"/>
            <w:vAlign w:val="center"/>
            <w:textDirection w:val="lrTb"/>
            <w:noWrap w:val="false"/>
          </w:tcPr>
          <w:p>
            <w:pPr>
              <w:jc w:val="center"/>
              <w:spacing w:line="360" w:lineRule="auto"/>
              <w:rPr>
                <w:color w:val="auto"/>
              </w:rPr>
            </w:pPr>
            <w:r>
              <w:rPr>
                <w:rFonts w:hint="eastAsia" w:ascii="宋体" w:hAnsi="宋体" w:cs="宋体"/>
                <w:color w:val="auto"/>
                <w:szCs w:val="21"/>
              </w:rPr>
              <w:t xml:space="preserve">采购要求</w:t>
            </w:r>
            <w:r/>
          </w:p>
        </w:tc>
        <w:tc>
          <w:tcPr>
            <w:tcBorders>
              <w:top w:val="single" w:color="auto" w:sz="4" w:space="0"/>
              <w:left w:val="single" w:color="auto" w:sz="4" w:space="0"/>
              <w:bottom w:val="single" w:color="auto" w:sz="4" w:space="0"/>
              <w:right w:val="single" w:color="auto" w:sz="4" w:space="0"/>
            </w:tcBorders>
            <w:tcW w:w="2174" w:type="dxa"/>
            <w:vAlign w:val="center"/>
            <w:textDirection w:val="lrTb"/>
            <w:noWrap w:val="false"/>
          </w:tcPr>
          <w:p>
            <w:pPr>
              <w:jc w:val="center"/>
              <w:spacing w:line="360" w:lineRule="auto"/>
              <w:rPr>
                <w:color w:val="auto"/>
              </w:rPr>
            </w:pPr>
            <w:r>
              <w:rPr>
                <w:rFonts w:hint="eastAsia" w:ascii="宋体" w:hAnsi="宋体" w:cs="宋体"/>
                <w:color w:val="auto"/>
                <w:szCs w:val="21"/>
              </w:rPr>
              <w:t xml:space="preserve">磋商响应</w:t>
            </w:r>
            <w:r/>
          </w:p>
        </w:tc>
        <w:tc>
          <w:tcPr>
            <w:tcBorders>
              <w:top w:val="single" w:color="auto" w:sz="4" w:space="0"/>
              <w:left w:val="single" w:color="auto" w:sz="4" w:space="0"/>
              <w:bottom w:val="single" w:color="auto" w:sz="4" w:space="0"/>
              <w:right w:val="single" w:color="auto" w:sz="4" w:space="0"/>
            </w:tcBorders>
            <w:tcW w:w="1907" w:type="dxa"/>
            <w:vAlign w:val="center"/>
            <w:textDirection w:val="lrTb"/>
            <w:noWrap w:val="false"/>
          </w:tcPr>
          <w:p>
            <w:pPr>
              <w:jc w:val="center"/>
              <w:spacing w:line="360" w:lineRule="auto"/>
              <w:rPr>
                <w:color w:val="auto"/>
              </w:rPr>
            </w:pPr>
            <w:r>
              <w:rPr>
                <w:rFonts w:hint="eastAsia" w:ascii="宋体" w:hAnsi="宋体" w:cs="宋体"/>
                <w:color w:val="auto"/>
                <w:szCs w:val="21"/>
              </w:rPr>
              <w:t xml:space="preserve">超出、符合或偏离</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spacing w:line="360" w:lineRule="auto"/>
              <w:rPr>
                <w:color w:val="auto"/>
              </w:rPr>
            </w:pPr>
            <w:r>
              <w:rPr>
                <w:rFonts w:hint="eastAsia" w:ascii="宋体" w:hAnsi="宋体" w:cs="宋体"/>
                <w:color w:val="auto"/>
                <w:szCs w:val="21"/>
              </w:rPr>
              <w:t xml:space="preserve">证明材料</w:t>
            </w:r>
            <w:r/>
          </w:p>
        </w:tc>
      </w:tr>
      <w:tr>
        <w:trPr>
          <w:cantSplit/>
          <w:jc w:val="center"/>
          <w:trHeight w:val="69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2769"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2174"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907"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163"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r>
      <w:tr>
        <w:trPr>
          <w:cantSplit/>
          <w:jc w:val="center"/>
          <w:trHeight w:val="69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2769"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2174"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907"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163"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r>
      <w:tr>
        <w:trPr>
          <w:cantSplit/>
          <w:jc w:val="center"/>
          <w:trHeight w:val="69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2769"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2174"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907"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163"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r>
      <w:tr>
        <w:trPr>
          <w:cantSplit/>
          <w:jc w:val="center"/>
          <w:trHeight w:val="69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2769"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2174"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907"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163"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r>
      <w:tr>
        <w:trPr>
          <w:cantSplit/>
          <w:jc w:val="center"/>
          <w:trHeight w:val="69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2769"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2174"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907"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163"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r>
      <w:tr>
        <w:trPr>
          <w:cantSplit/>
          <w:jc w:val="center"/>
          <w:trHeight w:val="69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2769"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2174"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907"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163"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r>
      <w:tr>
        <w:trPr>
          <w:cantSplit/>
          <w:jc w:val="center"/>
          <w:trHeight w:val="69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2769"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2174"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907"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163"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r>
      <w:tr>
        <w:trPr>
          <w:cantSplit/>
          <w:jc w:val="center"/>
          <w:trHeight w:val="701"/>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2769"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2174"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907"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163"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r>
    </w:tbl>
    <w:p>
      <w:pPr>
        <w:rPr>
          <w:rFonts w:ascii="宋体" w:cs="宋体"/>
          <w:color w:val="auto"/>
          <w:szCs w:val="21"/>
        </w:rPr>
      </w:pPr>
      <w:r>
        <w:rPr>
          <w:rFonts w:ascii="宋体" w:cs="宋体"/>
          <w:color w:val="auto"/>
          <w:szCs w:val="21"/>
        </w:rPr>
      </w:r>
      <w:r/>
    </w:p>
    <w:p>
      <w:pPr>
        <w:spacing w:line="85" w:lineRule="atLeast"/>
        <w:rPr>
          <w:rFonts w:ascii="宋体" w:hAnsi="宋体" w:cs="宋体"/>
          <w:color w:val="auto"/>
          <w:sz w:val="22"/>
        </w:rPr>
        <w:pBdr>
          <w:top w:val="none" w:color="000000" w:sz="0" w:space="0"/>
          <w:left w:val="none" w:color="000000" w:sz="0" w:space="0"/>
          <w:bottom w:val="none" w:color="000000" w:sz="0" w:space="0"/>
          <w:right w:val="none" w:color="000000" w:sz="0" w:space="0"/>
        </w:pBdr>
      </w:pPr>
      <w:r>
        <w:rPr>
          <w:rFonts w:ascii="宋体" w:hAnsi="宋体" w:cs="宋体"/>
          <w:color w:val="auto"/>
          <w:sz w:val="22"/>
        </w:rPr>
      </w:r>
      <w:r/>
    </w:p>
    <w:p>
      <w:pPr>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2"/>
        </w:rPr>
        <w:t xml:space="preserve">注：1、按照基本技术要求详细填列。</w:t>
      </w:r>
      <w:r/>
    </w:p>
    <w:p>
      <w:pPr>
        <w:ind w:firstLine="420"/>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2"/>
        </w:rPr>
        <w:t xml:space="preserve">2、行数不够，可自行添加。</w:t>
      </w:r>
      <w:r/>
    </w:p>
    <w:p>
      <w:pPr>
        <w:jc w:val="center"/>
        <w:spacing w:after="312" w:line="360" w:lineRule="auto"/>
        <w:rPr>
          <w:rFonts w:ascii="宋体" w:cs="宋体"/>
          <w:b/>
          <w:color w:val="auto"/>
          <w:szCs w:val="21"/>
        </w:rPr>
      </w:pPr>
      <w:r>
        <w:rPr>
          <w:rFonts w:ascii="宋体" w:cs="宋体"/>
          <w:b/>
          <w:color w:val="auto"/>
          <w:szCs w:val="21"/>
        </w:rPr>
      </w:r>
      <w:r/>
    </w:p>
    <w:p>
      <w:pPr>
        <w:jc w:val="center"/>
        <w:spacing w:after="312" w:line="360" w:lineRule="auto"/>
        <w:rPr>
          <w:rFonts w:ascii="宋体" w:cs="宋体"/>
          <w:b/>
          <w:color w:val="auto"/>
          <w:szCs w:val="21"/>
        </w:rPr>
      </w:pPr>
      <w:r>
        <w:rPr>
          <w:rFonts w:ascii="宋体" w:cs="宋体"/>
          <w:b/>
          <w:color w:val="auto"/>
          <w:szCs w:val="21"/>
        </w:rPr>
      </w:r>
      <w:r/>
    </w:p>
    <w:p>
      <w:pPr>
        <w:jc w:val="center"/>
        <w:spacing w:after="312" w:line="360" w:lineRule="auto"/>
        <w:rPr>
          <w:rFonts w:ascii="宋体" w:cs="宋体"/>
          <w:b/>
          <w:color w:val="auto"/>
          <w:szCs w:val="21"/>
        </w:rPr>
      </w:pPr>
      <w:r>
        <w:rPr>
          <w:rFonts w:ascii="宋体" w:cs="宋体"/>
          <w:b/>
          <w:color w:val="auto"/>
          <w:szCs w:val="21"/>
        </w:rPr>
      </w:r>
      <w:r/>
    </w:p>
    <w:p>
      <w:pPr>
        <w:jc w:val="center"/>
        <w:spacing w:after="312" w:line="360" w:lineRule="auto"/>
        <w:rPr>
          <w:rFonts w:ascii="宋体" w:cs="宋体"/>
          <w:b/>
          <w:color w:val="auto"/>
          <w:szCs w:val="21"/>
        </w:rPr>
      </w:pPr>
      <w:r>
        <w:rPr>
          <w:rFonts w:ascii="宋体" w:cs="宋体"/>
          <w:b/>
          <w:color w:val="auto"/>
          <w:szCs w:val="21"/>
        </w:rPr>
      </w:r>
      <w:r/>
    </w:p>
    <w:p>
      <w:pPr>
        <w:jc w:val="center"/>
        <w:spacing w:after="312" w:line="360" w:lineRule="auto"/>
        <w:rPr>
          <w:rFonts w:ascii="宋体" w:cs="宋体"/>
          <w:b/>
          <w:color w:val="auto"/>
          <w:szCs w:val="21"/>
        </w:rPr>
      </w:pPr>
      <w:r>
        <w:rPr>
          <w:rFonts w:ascii="宋体" w:cs="宋体"/>
          <w:b/>
          <w:color w:val="auto"/>
          <w:szCs w:val="21"/>
        </w:rPr>
      </w:r>
      <w:r/>
    </w:p>
    <w:p>
      <w:pPr>
        <w:jc w:val="center"/>
        <w:spacing w:after="312" w:line="360" w:lineRule="auto"/>
        <w:rPr>
          <w:rFonts w:ascii="宋体" w:cs="宋体"/>
          <w:b/>
          <w:color w:val="auto"/>
          <w:szCs w:val="21"/>
        </w:rPr>
      </w:pPr>
      <w:r>
        <w:rPr>
          <w:rFonts w:ascii="宋体" w:cs="宋体"/>
          <w:b/>
          <w:color w:val="auto"/>
          <w:szCs w:val="21"/>
        </w:rPr>
      </w:r>
      <w:r/>
    </w:p>
    <w:p>
      <w:pPr>
        <w:jc w:val="center"/>
        <w:spacing w:after="312" w:line="360" w:lineRule="auto"/>
        <w:rPr>
          <w:rFonts w:ascii="宋体" w:cs="宋体"/>
          <w:b/>
          <w:color w:val="auto"/>
          <w:szCs w:val="21"/>
        </w:rPr>
      </w:pPr>
      <w:r>
        <w:rPr>
          <w:rFonts w:ascii="宋体" w:cs="宋体"/>
          <w:b/>
          <w:color w:val="auto"/>
          <w:szCs w:val="21"/>
        </w:rPr>
      </w:r>
      <w:r/>
    </w:p>
    <w:p>
      <w:pPr>
        <w:jc w:val="center"/>
        <w:spacing w:after="312" w:line="360" w:lineRule="auto"/>
        <w:rPr>
          <w:rFonts w:ascii="宋体" w:cs="宋体"/>
          <w:b/>
          <w:color w:val="auto"/>
          <w:szCs w:val="21"/>
        </w:rPr>
      </w:pPr>
      <w:r>
        <w:rPr>
          <w:rFonts w:ascii="宋体" w:cs="宋体"/>
          <w:b/>
          <w:color w:val="auto"/>
          <w:szCs w:val="21"/>
        </w:rPr>
      </w:r>
      <w:r/>
    </w:p>
    <w:p>
      <w:pPr>
        <w:jc w:val="center"/>
        <w:spacing w:after="312" w:line="360" w:lineRule="auto"/>
        <w:rPr>
          <w:rFonts w:ascii="宋体" w:cs="宋体"/>
          <w:b/>
          <w:color w:val="auto"/>
          <w:szCs w:val="21"/>
        </w:rPr>
      </w:pPr>
      <w:r>
        <w:rPr>
          <w:rFonts w:ascii="宋体" w:cs="宋体"/>
          <w:b/>
          <w:color w:val="auto"/>
          <w:szCs w:val="21"/>
        </w:rPr>
      </w:r>
      <w:r/>
    </w:p>
    <w:p>
      <w:pPr>
        <w:jc w:val="center"/>
        <w:spacing w:after="312" w:line="360" w:lineRule="auto"/>
        <w:rPr>
          <w:rFonts w:ascii="宋体" w:cs="宋体"/>
          <w:b/>
          <w:color w:val="auto"/>
          <w:szCs w:val="21"/>
        </w:rPr>
      </w:pPr>
      <w:r>
        <w:rPr>
          <w:rFonts w:hint="eastAsia" w:ascii="宋体" w:cs="宋体"/>
          <w:b/>
          <w:color w:val="auto"/>
          <w:szCs w:val="21"/>
        </w:rPr>
        <w:t xml:space="preserve">六、商务条款响应及偏离表 </w:t>
      </w:r>
      <w:r/>
    </w:p>
    <w:tbl>
      <w:tblPr>
        <w:tblStyle w:val="955"/>
        <w:tblW w:w="9438"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810"/>
        <w:gridCol w:w="2765"/>
        <w:gridCol w:w="2030"/>
        <w:gridCol w:w="2833"/>
      </w:tblGrid>
      <w:tr>
        <w:trPr>
          <w:jc w:val="center"/>
          <w:trHeight w:val="726"/>
        </w:trPr>
        <w:tc>
          <w:tcPr>
            <w:tcBorders>
              <w:bottom w:val="single" w:color="000000" w:sz="4" w:space="0"/>
              <w:right w:val="single" w:color="000000" w:sz="4" w:space="0"/>
            </w:tcBorders>
            <w:tcW w:w="1810" w:type="dxa"/>
            <w:textDirection w:val="lrTb"/>
            <w:noWrap w:val="false"/>
          </w:tcPr>
          <w:p>
            <w:pPr>
              <w:jc w:val="center"/>
              <w:spacing w:before="156"/>
              <w:rPr>
                <w:rFonts w:ascii="宋体" w:hAnsi="宋体" w:cs="宋体"/>
                <w:color w:val="auto"/>
                <w:szCs w:val="21"/>
              </w:rPr>
            </w:pPr>
            <w:r>
              <w:rPr>
                <w:rFonts w:hint="eastAsia" w:ascii="宋体" w:hAnsi="宋体" w:cs="宋体"/>
                <w:color w:val="auto"/>
                <w:szCs w:val="21"/>
              </w:rPr>
              <w:t xml:space="preserve">项目</w:t>
            </w:r>
            <w:r/>
          </w:p>
        </w:tc>
        <w:tc>
          <w:tcPr>
            <w:tcBorders>
              <w:left w:val="single" w:color="000000" w:sz="4" w:space="0"/>
              <w:bottom w:val="single" w:color="000000" w:sz="4" w:space="0"/>
              <w:right w:val="single" w:color="000000" w:sz="4" w:space="0"/>
            </w:tcBorders>
            <w:tcW w:w="2765" w:type="dxa"/>
            <w:textDirection w:val="lrTb"/>
            <w:noWrap w:val="false"/>
          </w:tcPr>
          <w:p>
            <w:pPr>
              <w:jc w:val="center"/>
              <w:spacing w:before="156"/>
              <w:rPr>
                <w:rFonts w:ascii="宋体" w:hAnsi="宋体" w:cs="宋体"/>
                <w:color w:val="auto"/>
                <w:szCs w:val="21"/>
              </w:rPr>
            </w:pPr>
            <w:r>
              <w:rPr>
                <w:rFonts w:hint="eastAsia" w:ascii="宋体" w:hAnsi="宋体" w:cs="宋体"/>
                <w:color w:val="auto"/>
                <w:szCs w:val="21"/>
              </w:rPr>
              <w:t xml:space="preserve">采购文件要求</w:t>
            </w:r>
            <w:r/>
          </w:p>
        </w:tc>
        <w:tc>
          <w:tcPr>
            <w:tcBorders>
              <w:left w:val="single" w:color="000000" w:sz="4" w:space="0"/>
              <w:bottom w:val="single" w:color="000000" w:sz="4" w:space="0"/>
              <w:right w:val="single" w:color="000000" w:sz="4" w:space="0"/>
            </w:tcBorders>
            <w:tcW w:w="2030" w:type="dxa"/>
            <w:textDirection w:val="lrTb"/>
            <w:noWrap w:val="false"/>
          </w:tcPr>
          <w:p>
            <w:pPr>
              <w:jc w:val="center"/>
              <w:spacing w:before="156"/>
              <w:rPr>
                <w:rFonts w:ascii="宋体" w:hAnsi="宋体" w:cs="宋体"/>
                <w:color w:val="auto"/>
                <w:szCs w:val="21"/>
              </w:rPr>
            </w:pPr>
            <w:r>
              <w:rPr>
                <w:rFonts w:hint="eastAsia" w:ascii="宋体" w:hAnsi="宋体" w:cs="宋体"/>
                <w:color w:val="auto"/>
                <w:szCs w:val="21"/>
              </w:rPr>
              <w:t xml:space="preserve">是否响应</w:t>
            </w:r>
            <w:r/>
          </w:p>
        </w:tc>
        <w:tc>
          <w:tcPr>
            <w:tcBorders>
              <w:left w:val="single" w:color="000000" w:sz="4" w:space="0"/>
              <w:bottom w:val="single" w:color="000000" w:sz="4" w:space="0"/>
            </w:tcBorders>
            <w:tcW w:w="2833" w:type="dxa"/>
            <w:textDirection w:val="lrTb"/>
            <w:noWrap w:val="false"/>
          </w:tcPr>
          <w:p>
            <w:pPr>
              <w:jc w:val="center"/>
              <w:spacing w:before="156"/>
              <w:rPr>
                <w:rFonts w:ascii="宋体" w:hAnsi="宋体" w:cs="宋体"/>
                <w:color w:val="auto"/>
                <w:szCs w:val="21"/>
              </w:rPr>
            </w:pPr>
            <w:r>
              <w:rPr>
                <w:rFonts w:hint="eastAsia" w:ascii="宋体" w:hAnsi="宋体" w:cs="宋体"/>
                <w:color w:val="auto"/>
                <w:szCs w:val="21"/>
              </w:rPr>
              <w:t xml:space="preserve">供应商的承诺或说明</w:t>
            </w:r>
            <w:r/>
          </w:p>
        </w:tc>
      </w:tr>
      <w:tr>
        <w:trPr>
          <w:jc w:val="center"/>
          <w:trHeight w:val="837"/>
        </w:trPr>
        <w:tc>
          <w:tcPr>
            <w:tcBorders>
              <w:top w:val="single" w:color="000000" w:sz="4" w:space="0"/>
              <w:bottom w:val="single" w:color="000000" w:sz="4" w:space="0"/>
              <w:right w:val="single" w:color="000000" w:sz="4" w:space="0"/>
            </w:tcBorders>
            <w:tcW w:w="181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服务期限</w:t>
            </w:r>
            <w:r/>
          </w:p>
        </w:tc>
        <w:tc>
          <w:tcPr>
            <w:tcBorders>
              <w:top w:val="single" w:color="000000" w:sz="4" w:space="0"/>
              <w:left w:val="single" w:color="000000" w:sz="4" w:space="0"/>
              <w:bottom w:val="single" w:color="000000" w:sz="4" w:space="0"/>
              <w:right w:val="single" w:color="000000" w:sz="4" w:space="0"/>
            </w:tcBorders>
            <w:tcW w:w="2765" w:type="dxa"/>
            <w:textDirection w:val="lrTb"/>
            <w:noWrap w:val="false"/>
          </w:tcPr>
          <w:p>
            <w:pPr>
              <w:jc w:val="center"/>
              <w:spacing w:before="156"/>
              <w:rPr>
                <w:rFonts w:ascii="宋体" w:hAnsi="宋体" w:cs="宋体"/>
                <w:color w:val="auto"/>
                <w:szCs w:val="21"/>
              </w:rPr>
            </w:pPr>
            <w:r>
              <w:rPr>
                <w:rFonts w:ascii="宋体" w:hAnsi="宋体" w:cs="宋体"/>
                <w:color w:val="auto"/>
                <w:szCs w:val="21"/>
              </w:rPr>
            </w:r>
            <w:r/>
          </w:p>
        </w:tc>
        <w:tc>
          <w:tcPr>
            <w:tcBorders>
              <w:top w:val="single" w:color="000000" w:sz="4" w:space="0"/>
              <w:left w:val="single" w:color="000000" w:sz="4" w:space="0"/>
              <w:bottom w:val="single" w:color="000000" w:sz="4" w:space="0"/>
              <w:right w:val="single" w:color="000000" w:sz="4" w:space="0"/>
            </w:tcBorders>
            <w:tcW w:w="2030" w:type="dxa"/>
            <w:textDirection w:val="lrTb"/>
            <w:noWrap w:val="false"/>
          </w:tcPr>
          <w:p>
            <w:pPr>
              <w:ind w:left="43"/>
              <w:jc w:val="center"/>
              <w:spacing w:before="156"/>
              <w:rPr>
                <w:rFonts w:ascii="宋体" w:hAnsi="宋体" w:cs="宋体"/>
                <w:color w:val="auto"/>
                <w:szCs w:val="21"/>
              </w:rPr>
            </w:pPr>
            <w:r>
              <w:rPr>
                <w:rFonts w:ascii="宋体" w:hAnsi="宋体" w:cs="宋体"/>
                <w:color w:val="auto"/>
                <w:szCs w:val="21"/>
              </w:rPr>
            </w:r>
            <w:r/>
          </w:p>
        </w:tc>
        <w:tc>
          <w:tcPr>
            <w:tcBorders>
              <w:top w:val="single" w:color="000000" w:sz="4" w:space="0"/>
              <w:left w:val="single" w:color="000000" w:sz="4" w:space="0"/>
              <w:bottom w:val="single" w:color="000000" w:sz="4" w:space="0"/>
            </w:tcBorders>
            <w:tcW w:w="2833" w:type="dxa"/>
            <w:textDirection w:val="lrTb"/>
            <w:noWrap w:val="false"/>
          </w:tcPr>
          <w:p>
            <w:pPr>
              <w:ind w:left="43"/>
              <w:jc w:val="center"/>
              <w:spacing w:before="156"/>
              <w:rPr>
                <w:rFonts w:ascii="宋体" w:hAnsi="宋体" w:cs="宋体"/>
                <w:color w:val="auto"/>
                <w:szCs w:val="21"/>
              </w:rPr>
            </w:pPr>
            <w:r>
              <w:rPr>
                <w:rFonts w:ascii="宋体" w:hAnsi="宋体" w:cs="宋体"/>
                <w:color w:val="auto"/>
                <w:szCs w:val="21"/>
              </w:rPr>
            </w:r>
            <w:r/>
          </w:p>
        </w:tc>
      </w:tr>
      <w:tr>
        <w:trPr>
          <w:jc w:val="center"/>
          <w:trHeight w:val="689"/>
        </w:trPr>
        <w:tc>
          <w:tcPr>
            <w:tcBorders>
              <w:top w:val="single" w:color="000000" w:sz="4" w:space="0"/>
              <w:bottom w:val="single" w:color="000000" w:sz="4" w:space="0"/>
              <w:right w:val="single" w:color="000000" w:sz="4" w:space="0"/>
            </w:tcBorders>
            <w:tcW w:w="181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服务要求</w:t>
            </w:r>
            <w:r/>
          </w:p>
        </w:tc>
        <w:tc>
          <w:tcPr>
            <w:tcBorders>
              <w:top w:val="single" w:color="000000" w:sz="4" w:space="0"/>
              <w:left w:val="single" w:color="000000" w:sz="4" w:space="0"/>
              <w:bottom w:val="single" w:color="000000" w:sz="4" w:space="0"/>
              <w:right w:val="single" w:color="000000" w:sz="4" w:space="0"/>
            </w:tcBorders>
            <w:tcW w:w="2765" w:type="dxa"/>
            <w:textDirection w:val="lrTb"/>
            <w:noWrap w:val="false"/>
          </w:tcPr>
          <w:p>
            <w:pPr>
              <w:spacing w:before="156"/>
              <w:rPr>
                <w:rFonts w:ascii="宋体" w:hAnsi="宋体" w:cs="宋体"/>
                <w:color w:val="auto"/>
                <w:szCs w:val="21"/>
              </w:rPr>
            </w:pPr>
            <w:r>
              <w:rPr>
                <w:rFonts w:ascii="宋体" w:hAnsi="宋体" w:cs="宋体"/>
                <w:color w:val="auto"/>
                <w:szCs w:val="21"/>
              </w:rPr>
            </w:r>
            <w:r/>
          </w:p>
        </w:tc>
        <w:tc>
          <w:tcPr>
            <w:tcBorders>
              <w:top w:val="single" w:color="000000" w:sz="4" w:space="0"/>
              <w:left w:val="single" w:color="000000" w:sz="4" w:space="0"/>
              <w:bottom w:val="single" w:color="000000" w:sz="4" w:space="0"/>
              <w:right w:val="single" w:color="000000" w:sz="4" w:space="0"/>
            </w:tcBorders>
            <w:tcW w:w="2030" w:type="dxa"/>
            <w:textDirection w:val="lrTb"/>
            <w:noWrap w:val="false"/>
          </w:tcPr>
          <w:p>
            <w:pPr>
              <w:ind w:left="43"/>
              <w:jc w:val="center"/>
              <w:spacing w:before="156"/>
              <w:rPr>
                <w:rFonts w:ascii="宋体" w:hAnsi="宋体" w:cs="宋体"/>
                <w:color w:val="auto"/>
                <w:szCs w:val="21"/>
              </w:rPr>
            </w:pPr>
            <w:r>
              <w:rPr>
                <w:rFonts w:ascii="宋体" w:hAnsi="宋体" w:cs="宋体"/>
                <w:color w:val="auto"/>
                <w:szCs w:val="21"/>
              </w:rPr>
            </w:r>
            <w:r/>
          </w:p>
        </w:tc>
        <w:tc>
          <w:tcPr>
            <w:tcBorders>
              <w:top w:val="single" w:color="000000" w:sz="4" w:space="0"/>
              <w:left w:val="single" w:color="000000" w:sz="4" w:space="0"/>
              <w:bottom w:val="single" w:color="000000" w:sz="4" w:space="0"/>
            </w:tcBorders>
            <w:tcW w:w="2833" w:type="dxa"/>
            <w:textDirection w:val="lrTb"/>
            <w:noWrap w:val="false"/>
          </w:tcPr>
          <w:p>
            <w:pPr>
              <w:ind w:left="43"/>
              <w:jc w:val="center"/>
              <w:spacing w:before="156"/>
              <w:rPr>
                <w:rFonts w:ascii="宋体" w:hAnsi="宋体" w:cs="宋体"/>
                <w:color w:val="auto"/>
                <w:szCs w:val="21"/>
              </w:rPr>
            </w:pPr>
            <w:r>
              <w:rPr>
                <w:rFonts w:ascii="宋体" w:hAnsi="宋体" w:cs="宋体"/>
                <w:color w:val="auto"/>
                <w:szCs w:val="21"/>
              </w:rPr>
            </w:r>
            <w:r/>
          </w:p>
        </w:tc>
      </w:tr>
      <w:tr>
        <w:trPr>
          <w:jc w:val="center"/>
          <w:trHeight w:val="717"/>
        </w:trPr>
        <w:tc>
          <w:tcPr>
            <w:tcBorders>
              <w:top w:val="single" w:color="000000" w:sz="4" w:space="0"/>
              <w:bottom w:val="single" w:color="000000" w:sz="4" w:space="0"/>
              <w:right w:val="single" w:color="000000" w:sz="4" w:space="0"/>
            </w:tcBorders>
            <w:tcW w:w="181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交付时间</w:t>
            </w:r>
            <w:r/>
          </w:p>
        </w:tc>
        <w:tc>
          <w:tcPr>
            <w:tcBorders>
              <w:top w:val="single" w:color="000000" w:sz="4" w:space="0"/>
              <w:left w:val="single" w:color="000000" w:sz="4" w:space="0"/>
              <w:bottom w:val="single" w:color="000000" w:sz="4" w:space="0"/>
              <w:right w:val="single" w:color="000000" w:sz="4" w:space="0"/>
            </w:tcBorders>
            <w:tcW w:w="2765" w:type="dxa"/>
            <w:textDirection w:val="lrTb"/>
            <w:noWrap w:val="false"/>
          </w:tcPr>
          <w:p>
            <w:pPr>
              <w:spacing w:before="156"/>
              <w:rPr>
                <w:rFonts w:ascii="宋体" w:hAnsi="宋体" w:cs="宋体"/>
                <w:color w:val="auto"/>
                <w:szCs w:val="21"/>
              </w:rPr>
            </w:pPr>
            <w:r>
              <w:rPr>
                <w:rFonts w:ascii="宋体" w:hAnsi="宋体" w:cs="宋体"/>
                <w:color w:val="auto"/>
                <w:szCs w:val="21"/>
              </w:rPr>
            </w:r>
            <w:r/>
          </w:p>
        </w:tc>
        <w:tc>
          <w:tcPr>
            <w:tcBorders>
              <w:top w:val="single" w:color="000000" w:sz="4" w:space="0"/>
              <w:left w:val="single" w:color="000000" w:sz="4" w:space="0"/>
              <w:bottom w:val="single" w:color="000000" w:sz="4" w:space="0"/>
              <w:right w:val="single" w:color="000000" w:sz="4" w:space="0"/>
            </w:tcBorders>
            <w:tcW w:w="2030" w:type="dxa"/>
            <w:textDirection w:val="lrTb"/>
            <w:noWrap w:val="false"/>
          </w:tcPr>
          <w:p>
            <w:pPr>
              <w:ind w:left="43"/>
              <w:jc w:val="center"/>
              <w:spacing w:before="156"/>
              <w:rPr>
                <w:rFonts w:ascii="宋体" w:hAnsi="宋体" w:cs="宋体"/>
                <w:color w:val="auto"/>
                <w:szCs w:val="21"/>
              </w:rPr>
            </w:pPr>
            <w:r>
              <w:rPr>
                <w:rFonts w:ascii="宋体" w:hAnsi="宋体" w:cs="宋体"/>
                <w:color w:val="auto"/>
                <w:szCs w:val="21"/>
              </w:rPr>
            </w:r>
            <w:r/>
          </w:p>
        </w:tc>
        <w:tc>
          <w:tcPr>
            <w:tcBorders>
              <w:top w:val="single" w:color="000000" w:sz="4" w:space="0"/>
              <w:left w:val="single" w:color="000000" w:sz="4" w:space="0"/>
              <w:bottom w:val="single" w:color="000000" w:sz="4" w:space="0"/>
            </w:tcBorders>
            <w:tcW w:w="2833" w:type="dxa"/>
            <w:textDirection w:val="lrTb"/>
            <w:noWrap w:val="false"/>
          </w:tcPr>
          <w:p>
            <w:pPr>
              <w:ind w:left="43"/>
              <w:jc w:val="center"/>
              <w:spacing w:before="156"/>
              <w:rPr>
                <w:rFonts w:ascii="宋体" w:hAnsi="宋体" w:cs="宋体"/>
                <w:color w:val="auto"/>
                <w:szCs w:val="21"/>
              </w:rPr>
            </w:pPr>
            <w:r>
              <w:rPr>
                <w:rFonts w:ascii="宋体" w:hAnsi="宋体" w:cs="宋体"/>
                <w:color w:val="auto"/>
                <w:szCs w:val="21"/>
              </w:rPr>
            </w:r>
            <w:r/>
          </w:p>
        </w:tc>
      </w:tr>
      <w:tr>
        <w:trPr>
          <w:jc w:val="center"/>
          <w:trHeight w:val="689"/>
        </w:trPr>
        <w:tc>
          <w:tcPr>
            <w:tcBorders>
              <w:top w:val="single" w:color="000000" w:sz="4" w:space="0"/>
              <w:bottom w:val="single" w:color="000000" w:sz="4" w:space="0"/>
              <w:right w:val="single" w:color="000000" w:sz="4" w:space="0"/>
            </w:tcBorders>
            <w:tcW w:w="181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交付方式</w:t>
            </w:r>
            <w:r/>
          </w:p>
        </w:tc>
        <w:tc>
          <w:tcPr>
            <w:tcBorders>
              <w:top w:val="single" w:color="000000" w:sz="4" w:space="0"/>
              <w:left w:val="single" w:color="000000" w:sz="4" w:space="0"/>
              <w:bottom w:val="single" w:color="000000" w:sz="4" w:space="0"/>
              <w:right w:val="single" w:color="000000" w:sz="4" w:space="0"/>
            </w:tcBorders>
            <w:tcW w:w="2765" w:type="dxa"/>
            <w:textDirection w:val="lrTb"/>
            <w:noWrap w:val="false"/>
          </w:tcPr>
          <w:p>
            <w:pPr>
              <w:spacing w:before="156"/>
              <w:rPr>
                <w:rFonts w:ascii="宋体" w:hAnsi="宋体" w:cs="宋体"/>
                <w:color w:val="auto"/>
                <w:szCs w:val="21"/>
              </w:rPr>
            </w:pPr>
            <w:r>
              <w:rPr>
                <w:rFonts w:ascii="宋体" w:hAnsi="宋体" w:cs="宋体"/>
                <w:color w:val="auto"/>
                <w:szCs w:val="21"/>
              </w:rPr>
            </w:r>
            <w:r/>
          </w:p>
        </w:tc>
        <w:tc>
          <w:tcPr>
            <w:tcBorders>
              <w:top w:val="single" w:color="000000" w:sz="4" w:space="0"/>
              <w:left w:val="single" w:color="000000" w:sz="4" w:space="0"/>
              <w:bottom w:val="single" w:color="000000" w:sz="4" w:space="0"/>
              <w:right w:val="single" w:color="000000" w:sz="4" w:space="0"/>
            </w:tcBorders>
            <w:tcW w:w="2030" w:type="dxa"/>
            <w:textDirection w:val="lrTb"/>
            <w:noWrap w:val="false"/>
          </w:tcPr>
          <w:p>
            <w:pPr>
              <w:jc w:val="center"/>
              <w:spacing w:before="156"/>
              <w:rPr>
                <w:rFonts w:ascii="宋体" w:hAnsi="宋体" w:cs="宋体"/>
                <w:color w:val="auto"/>
                <w:szCs w:val="21"/>
              </w:rPr>
            </w:pPr>
            <w:r>
              <w:rPr>
                <w:rFonts w:ascii="宋体" w:hAnsi="宋体" w:cs="宋体"/>
                <w:color w:val="auto"/>
                <w:szCs w:val="21"/>
              </w:rPr>
            </w:r>
            <w:r/>
          </w:p>
        </w:tc>
        <w:tc>
          <w:tcPr>
            <w:tcBorders>
              <w:top w:val="single" w:color="000000" w:sz="4" w:space="0"/>
              <w:left w:val="single" w:color="000000" w:sz="4" w:space="0"/>
              <w:bottom w:val="single" w:color="000000" w:sz="4" w:space="0"/>
            </w:tcBorders>
            <w:tcW w:w="2833" w:type="dxa"/>
            <w:textDirection w:val="lrTb"/>
            <w:noWrap w:val="false"/>
          </w:tcPr>
          <w:p>
            <w:pPr>
              <w:jc w:val="center"/>
              <w:spacing w:before="156"/>
              <w:rPr>
                <w:rFonts w:ascii="宋体" w:hAnsi="宋体" w:cs="宋体"/>
                <w:color w:val="auto"/>
                <w:szCs w:val="21"/>
              </w:rPr>
            </w:pPr>
            <w:r>
              <w:rPr>
                <w:rFonts w:ascii="宋体" w:hAnsi="宋体" w:cs="宋体"/>
                <w:color w:val="auto"/>
                <w:szCs w:val="21"/>
              </w:rPr>
            </w:r>
            <w:r/>
          </w:p>
        </w:tc>
      </w:tr>
      <w:tr>
        <w:trPr>
          <w:jc w:val="center"/>
          <w:trHeight w:val="689"/>
        </w:trPr>
        <w:tc>
          <w:tcPr>
            <w:tcBorders>
              <w:top w:val="single" w:color="000000" w:sz="4" w:space="0"/>
              <w:bottom w:val="single" w:color="000000" w:sz="4" w:space="0"/>
              <w:right w:val="single" w:color="000000" w:sz="4" w:space="0"/>
            </w:tcBorders>
            <w:tcW w:w="181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交付地点</w:t>
            </w:r>
            <w:r/>
          </w:p>
        </w:tc>
        <w:tc>
          <w:tcPr>
            <w:tcBorders>
              <w:top w:val="single" w:color="000000" w:sz="4" w:space="0"/>
              <w:left w:val="single" w:color="000000" w:sz="4" w:space="0"/>
              <w:bottom w:val="single" w:color="000000" w:sz="4" w:space="0"/>
              <w:right w:val="single" w:color="000000" w:sz="4" w:space="0"/>
            </w:tcBorders>
            <w:tcW w:w="2765" w:type="dxa"/>
            <w:textDirection w:val="lrTb"/>
            <w:noWrap w:val="false"/>
          </w:tcPr>
          <w:p>
            <w:pPr>
              <w:spacing w:before="156"/>
              <w:rPr>
                <w:rFonts w:ascii="宋体" w:hAnsi="宋体" w:cs="宋体"/>
                <w:color w:val="auto"/>
                <w:szCs w:val="21"/>
              </w:rPr>
            </w:pPr>
            <w:r>
              <w:rPr>
                <w:rFonts w:ascii="宋体" w:hAnsi="宋体" w:cs="宋体"/>
                <w:color w:val="auto"/>
                <w:szCs w:val="21"/>
              </w:rPr>
            </w:r>
            <w:r/>
          </w:p>
        </w:tc>
        <w:tc>
          <w:tcPr>
            <w:tcBorders>
              <w:top w:val="single" w:color="000000" w:sz="4" w:space="0"/>
              <w:left w:val="single" w:color="000000" w:sz="4" w:space="0"/>
              <w:bottom w:val="single" w:color="000000" w:sz="4" w:space="0"/>
              <w:right w:val="single" w:color="000000" w:sz="4" w:space="0"/>
            </w:tcBorders>
            <w:tcW w:w="2030" w:type="dxa"/>
            <w:textDirection w:val="lrTb"/>
            <w:noWrap w:val="false"/>
          </w:tcPr>
          <w:p>
            <w:pPr>
              <w:jc w:val="center"/>
              <w:spacing w:before="156"/>
              <w:rPr>
                <w:rFonts w:ascii="宋体" w:hAnsi="宋体" w:cs="宋体"/>
                <w:color w:val="auto"/>
                <w:szCs w:val="21"/>
              </w:rPr>
            </w:pPr>
            <w:r>
              <w:rPr>
                <w:rFonts w:ascii="宋体" w:hAnsi="宋体" w:cs="宋体"/>
                <w:color w:val="auto"/>
                <w:szCs w:val="21"/>
              </w:rPr>
            </w:r>
            <w:r/>
          </w:p>
        </w:tc>
        <w:tc>
          <w:tcPr>
            <w:tcBorders>
              <w:top w:val="single" w:color="000000" w:sz="4" w:space="0"/>
              <w:left w:val="single" w:color="000000" w:sz="4" w:space="0"/>
              <w:bottom w:val="single" w:color="000000" w:sz="4" w:space="0"/>
            </w:tcBorders>
            <w:tcW w:w="2833" w:type="dxa"/>
            <w:textDirection w:val="lrTb"/>
            <w:noWrap w:val="false"/>
          </w:tcPr>
          <w:p>
            <w:pPr>
              <w:jc w:val="center"/>
              <w:spacing w:before="156"/>
              <w:rPr>
                <w:rFonts w:ascii="宋体" w:hAnsi="宋体" w:cs="宋体"/>
                <w:color w:val="auto"/>
                <w:szCs w:val="21"/>
              </w:rPr>
            </w:pPr>
            <w:r>
              <w:rPr>
                <w:rFonts w:ascii="宋体" w:hAnsi="宋体" w:cs="宋体"/>
                <w:color w:val="auto"/>
                <w:szCs w:val="21"/>
              </w:rPr>
            </w:r>
            <w:r/>
          </w:p>
        </w:tc>
      </w:tr>
      <w:tr>
        <w:trPr>
          <w:jc w:val="center"/>
          <w:trHeight w:val="689"/>
        </w:trPr>
        <w:tc>
          <w:tcPr>
            <w:tcBorders>
              <w:top w:val="single" w:color="000000" w:sz="4" w:space="0"/>
              <w:bottom w:val="single" w:color="000000" w:sz="4" w:space="0"/>
              <w:right w:val="single" w:color="000000" w:sz="4" w:space="0"/>
            </w:tcBorders>
            <w:tcW w:w="181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付款方式</w:t>
            </w:r>
            <w:r/>
          </w:p>
        </w:tc>
        <w:tc>
          <w:tcPr>
            <w:tcBorders>
              <w:top w:val="single" w:color="000000" w:sz="4" w:space="0"/>
              <w:left w:val="single" w:color="000000" w:sz="4" w:space="0"/>
              <w:bottom w:val="single" w:color="000000" w:sz="4" w:space="0"/>
              <w:right w:val="single" w:color="000000" w:sz="4" w:space="0"/>
            </w:tcBorders>
            <w:tcW w:w="2765" w:type="dxa"/>
            <w:textDirection w:val="lrTb"/>
            <w:noWrap w:val="false"/>
          </w:tcPr>
          <w:p>
            <w:pPr>
              <w:spacing w:before="156"/>
              <w:rPr>
                <w:rFonts w:ascii="宋体" w:hAnsi="宋体" w:cs="宋体"/>
                <w:color w:val="auto"/>
                <w:szCs w:val="21"/>
              </w:rPr>
            </w:pPr>
            <w:r>
              <w:rPr>
                <w:rFonts w:ascii="宋体" w:hAnsi="宋体" w:cs="宋体"/>
                <w:color w:val="auto"/>
                <w:szCs w:val="21"/>
              </w:rPr>
            </w:r>
            <w:r/>
          </w:p>
        </w:tc>
        <w:tc>
          <w:tcPr>
            <w:tcBorders>
              <w:top w:val="single" w:color="000000" w:sz="4" w:space="0"/>
              <w:left w:val="single" w:color="000000" w:sz="4" w:space="0"/>
              <w:bottom w:val="single" w:color="000000" w:sz="4" w:space="0"/>
              <w:right w:val="single" w:color="000000" w:sz="4" w:space="0"/>
            </w:tcBorders>
            <w:tcW w:w="2030" w:type="dxa"/>
            <w:textDirection w:val="lrTb"/>
            <w:noWrap w:val="false"/>
          </w:tcPr>
          <w:p>
            <w:pPr>
              <w:jc w:val="center"/>
              <w:spacing w:before="156"/>
              <w:rPr>
                <w:rFonts w:ascii="宋体" w:hAnsi="宋体" w:cs="宋体"/>
                <w:color w:val="auto"/>
                <w:szCs w:val="21"/>
              </w:rPr>
            </w:pPr>
            <w:r>
              <w:rPr>
                <w:rFonts w:ascii="宋体" w:hAnsi="宋体" w:cs="宋体"/>
                <w:color w:val="auto"/>
                <w:szCs w:val="21"/>
              </w:rPr>
            </w:r>
            <w:r/>
          </w:p>
        </w:tc>
        <w:tc>
          <w:tcPr>
            <w:tcBorders>
              <w:top w:val="single" w:color="000000" w:sz="4" w:space="0"/>
              <w:left w:val="single" w:color="000000" w:sz="4" w:space="0"/>
              <w:bottom w:val="single" w:color="000000" w:sz="4" w:space="0"/>
            </w:tcBorders>
            <w:tcW w:w="2833" w:type="dxa"/>
            <w:textDirection w:val="lrTb"/>
            <w:noWrap w:val="false"/>
          </w:tcPr>
          <w:p>
            <w:pPr>
              <w:jc w:val="center"/>
              <w:spacing w:before="156"/>
              <w:rPr>
                <w:rFonts w:ascii="宋体" w:hAnsi="宋体" w:cs="宋体"/>
                <w:color w:val="auto"/>
                <w:szCs w:val="21"/>
              </w:rPr>
            </w:pPr>
            <w:r>
              <w:rPr>
                <w:rFonts w:ascii="宋体" w:hAnsi="宋体" w:cs="宋体"/>
                <w:color w:val="auto"/>
                <w:szCs w:val="21"/>
              </w:rPr>
            </w:r>
            <w:r/>
          </w:p>
        </w:tc>
      </w:tr>
      <w:tr>
        <w:trPr>
          <w:jc w:val="center"/>
          <w:trHeight w:val="689"/>
        </w:trPr>
        <w:tc>
          <w:tcPr>
            <w:tcBorders>
              <w:top w:val="single" w:color="000000" w:sz="4" w:space="0"/>
              <w:bottom w:val="single" w:color="000000" w:sz="4" w:space="0"/>
              <w:right w:val="single" w:color="000000" w:sz="4" w:space="0"/>
            </w:tcBorders>
            <w:tcW w:w="181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磋商响应货币</w:t>
            </w:r>
            <w:r/>
          </w:p>
        </w:tc>
        <w:tc>
          <w:tcPr>
            <w:tcBorders>
              <w:top w:val="single" w:color="000000" w:sz="4" w:space="0"/>
              <w:left w:val="single" w:color="000000" w:sz="4" w:space="0"/>
              <w:bottom w:val="single" w:color="000000" w:sz="4" w:space="0"/>
              <w:right w:val="single" w:color="000000" w:sz="4" w:space="0"/>
            </w:tcBorders>
            <w:tcW w:w="2765" w:type="dxa"/>
            <w:textDirection w:val="lrTb"/>
            <w:noWrap w:val="false"/>
          </w:tcPr>
          <w:p>
            <w:pPr>
              <w:spacing w:before="156"/>
              <w:rPr>
                <w:rFonts w:ascii="宋体" w:hAnsi="宋体" w:cs="宋体"/>
                <w:color w:val="auto"/>
                <w:szCs w:val="21"/>
              </w:rPr>
            </w:pPr>
            <w:r>
              <w:rPr>
                <w:rFonts w:ascii="宋体" w:hAnsi="宋体" w:cs="宋体"/>
                <w:color w:val="auto"/>
                <w:szCs w:val="21"/>
              </w:rPr>
            </w:r>
            <w:r/>
          </w:p>
        </w:tc>
        <w:tc>
          <w:tcPr>
            <w:tcBorders>
              <w:top w:val="single" w:color="000000" w:sz="4" w:space="0"/>
              <w:left w:val="single" w:color="000000" w:sz="4" w:space="0"/>
              <w:bottom w:val="single" w:color="000000" w:sz="4" w:space="0"/>
              <w:right w:val="single" w:color="000000" w:sz="4" w:space="0"/>
            </w:tcBorders>
            <w:tcW w:w="2030" w:type="dxa"/>
            <w:textDirection w:val="lrTb"/>
            <w:noWrap w:val="false"/>
          </w:tcPr>
          <w:p>
            <w:pPr>
              <w:jc w:val="center"/>
              <w:spacing w:before="156"/>
              <w:rPr>
                <w:rFonts w:ascii="宋体" w:hAnsi="宋体" w:cs="宋体"/>
                <w:color w:val="auto"/>
                <w:szCs w:val="21"/>
              </w:rPr>
            </w:pPr>
            <w:r>
              <w:rPr>
                <w:rFonts w:ascii="宋体" w:hAnsi="宋体" w:cs="宋体"/>
                <w:color w:val="auto"/>
                <w:szCs w:val="21"/>
              </w:rPr>
            </w:r>
            <w:r/>
          </w:p>
        </w:tc>
        <w:tc>
          <w:tcPr>
            <w:tcBorders>
              <w:top w:val="single" w:color="000000" w:sz="4" w:space="0"/>
              <w:left w:val="single" w:color="000000" w:sz="4" w:space="0"/>
              <w:bottom w:val="single" w:color="000000" w:sz="4" w:space="0"/>
            </w:tcBorders>
            <w:tcW w:w="2833" w:type="dxa"/>
            <w:textDirection w:val="lrTb"/>
            <w:noWrap w:val="false"/>
          </w:tcPr>
          <w:p>
            <w:pPr>
              <w:jc w:val="center"/>
              <w:spacing w:before="156"/>
              <w:rPr>
                <w:rFonts w:ascii="宋体" w:hAnsi="宋体" w:cs="宋体"/>
                <w:color w:val="auto"/>
                <w:szCs w:val="21"/>
              </w:rPr>
            </w:pPr>
            <w:r>
              <w:rPr>
                <w:rFonts w:ascii="宋体" w:hAnsi="宋体" w:cs="宋体"/>
                <w:color w:val="auto"/>
                <w:szCs w:val="21"/>
              </w:rPr>
            </w:r>
            <w:r/>
          </w:p>
        </w:tc>
      </w:tr>
      <w:tr>
        <w:trPr>
          <w:jc w:val="center"/>
          <w:trHeight w:val="714"/>
        </w:trPr>
        <w:tc>
          <w:tcPr>
            <w:tcBorders>
              <w:top w:val="single" w:color="000000" w:sz="4" w:space="0"/>
              <w:right w:val="single" w:color="000000" w:sz="4" w:space="0"/>
            </w:tcBorders>
            <w:tcW w:w="181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其他</w:t>
            </w:r>
            <w:r/>
          </w:p>
        </w:tc>
        <w:tc>
          <w:tcPr>
            <w:tcBorders>
              <w:top w:val="single" w:color="000000" w:sz="4" w:space="0"/>
              <w:left w:val="single" w:color="000000" w:sz="4" w:space="0"/>
              <w:right w:val="single" w:color="000000" w:sz="4" w:space="0"/>
            </w:tcBorders>
            <w:tcW w:w="2765" w:type="dxa"/>
            <w:textDirection w:val="lrTb"/>
            <w:noWrap w:val="false"/>
          </w:tcPr>
          <w:p>
            <w:pPr>
              <w:jc w:val="center"/>
              <w:spacing w:before="156"/>
              <w:rPr>
                <w:rFonts w:ascii="宋体" w:hAnsi="宋体" w:cs="宋体"/>
                <w:color w:val="auto"/>
                <w:szCs w:val="21"/>
              </w:rPr>
            </w:pPr>
            <w:r>
              <w:rPr>
                <w:rFonts w:hint="eastAsia" w:ascii="宋体" w:hAnsi="宋体" w:cs="宋体"/>
                <w:color w:val="auto"/>
                <w:szCs w:val="21"/>
              </w:rPr>
              <w:t xml:space="preserve">……</w:t>
            </w:r>
            <w:r/>
          </w:p>
        </w:tc>
        <w:tc>
          <w:tcPr>
            <w:tcBorders>
              <w:top w:val="single" w:color="000000" w:sz="4" w:space="0"/>
              <w:left w:val="single" w:color="000000" w:sz="4" w:space="0"/>
              <w:right w:val="single" w:color="000000" w:sz="4" w:space="0"/>
            </w:tcBorders>
            <w:tcW w:w="2030" w:type="dxa"/>
            <w:textDirection w:val="lrTb"/>
            <w:noWrap w:val="false"/>
          </w:tcPr>
          <w:p>
            <w:pPr>
              <w:jc w:val="center"/>
              <w:spacing w:before="156"/>
              <w:rPr>
                <w:rFonts w:ascii="宋体" w:hAnsi="宋体" w:cs="宋体"/>
                <w:color w:val="auto"/>
                <w:szCs w:val="21"/>
              </w:rPr>
            </w:pPr>
            <w:r>
              <w:rPr>
                <w:rFonts w:ascii="宋体" w:hAnsi="宋体" w:cs="宋体"/>
                <w:color w:val="auto"/>
                <w:szCs w:val="21"/>
              </w:rPr>
            </w:r>
            <w:r/>
          </w:p>
        </w:tc>
        <w:tc>
          <w:tcPr>
            <w:tcBorders>
              <w:top w:val="single" w:color="000000" w:sz="4" w:space="0"/>
              <w:left w:val="single" w:color="000000" w:sz="4" w:space="0"/>
            </w:tcBorders>
            <w:tcW w:w="2833" w:type="dxa"/>
            <w:textDirection w:val="lrTb"/>
            <w:noWrap w:val="false"/>
          </w:tcPr>
          <w:p>
            <w:pPr>
              <w:jc w:val="center"/>
              <w:spacing w:before="156"/>
              <w:rPr>
                <w:rFonts w:ascii="宋体" w:hAnsi="宋体" w:cs="宋体"/>
                <w:color w:val="auto"/>
                <w:szCs w:val="21"/>
              </w:rPr>
            </w:pPr>
            <w:r>
              <w:rPr>
                <w:rFonts w:ascii="宋体" w:hAnsi="宋体" w:cs="宋体"/>
                <w:color w:val="auto"/>
                <w:szCs w:val="21"/>
              </w:rPr>
            </w:r>
            <w:r/>
          </w:p>
        </w:tc>
      </w:tr>
    </w:tbl>
    <w:p>
      <w:pPr>
        <w:jc w:val="center"/>
        <w:spacing w:line="360" w:lineRule="auto"/>
        <w:rPr>
          <w:rFonts w:ascii="宋体" w:cs="宋体"/>
          <w:color w:val="auto"/>
          <w:szCs w:val="21"/>
        </w:rPr>
      </w:pPr>
      <w:r>
        <w:rPr>
          <w:rFonts w:ascii="宋体" w:cs="宋体"/>
          <w:color w:val="auto"/>
          <w:szCs w:val="21"/>
        </w:rPr>
      </w:r>
      <w:r/>
    </w:p>
    <w:p>
      <w:pPr>
        <w:jc w:val="center"/>
        <w:spacing w:after="312" w:line="360" w:lineRule="auto"/>
        <w:rPr>
          <w:rFonts w:ascii="宋体" w:cs="宋体"/>
          <w:color w:val="auto"/>
          <w:szCs w:val="21"/>
        </w:rPr>
      </w:pPr>
      <w:r>
        <w:rPr>
          <w:rFonts w:ascii="宋体" w:cs="宋体"/>
          <w:color w:val="auto"/>
          <w:szCs w:val="21"/>
        </w:rPr>
      </w:r>
      <w:r/>
    </w:p>
    <w:p>
      <w:pPr>
        <w:jc w:val="center"/>
        <w:spacing w:after="312" w:line="360" w:lineRule="auto"/>
        <w:rPr>
          <w:rFonts w:ascii="宋体" w:cs="宋体"/>
          <w:color w:val="auto"/>
          <w:szCs w:val="21"/>
        </w:rPr>
      </w:pPr>
      <w:r>
        <w:rPr>
          <w:rFonts w:ascii="宋体" w:cs="宋体"/>
          <w:color w:val="auto"/>
          <w:szCs w:val="21"/>
        </w:rPr>
      </w:r>
      <w:r/>
    </w:p>
    <w:p>
      <w:pPr>
        <w:jc w:val="center"/>
        <w:spacing w:after="312" w:line="360" w:lineRule="auto"/>
        <w:rPr>
          <w:rFonts w:ascii="宋体" w:cs="宋体"/>
          <w:color w:val="auto"/>
          <w:szCs w:val="21"/>
        </w:rPr>
      </w:pPr>
      <w:r>
        <w:rPr>
          <w:rFonts w:ascii="宋体" w:cs="宋体"/>
          <w:color w:val="auto"/>
          <w:szCs w:val="21"/>
        </w:rPr>
      </w:r>
      <w:r/>
    </w:p>
    <w:p>
      <w:pPr>
        <w:jc w:val="center"/>
        <w:spacing w:after="312" w:line="360" w:lineRule="auto"/>
        <w:rPr>
          <w:rFonts w:ascii="宋体" w:cs="宋体"/>
          <w:color w:val="auto"/>
          <w:szCs w:val="21"/>
        </w:rPr>
      </w:pPr>
      <w:r>
        <w:rPr>
          <w:rFonts w:ascii="宋体" w:cs="宋体"/>
          <w:color w:val="auto"/>
          <w:szCs w:val="21"/>
        </w:rPr>
      </w:r>
      <w:r/>
    </w:p>
    <w:p>
      <w:pPr>
        <w:jc w:val="center"/>
        <w:spacing w:after="312" w:line="360" w:lineRule="auto"/>
        <w:rPr>
          <w:rFonts w:ascii="宋体" w:cs="宋体"/>
          <w:color w:val="auto"/>
          <w:szCs w:val="21"/>
        </w:rPr>
      </w:pPr>
      <w:r>
        <w:rPr>
          <w:rFonts w:ascii="宋体" w:cs="宋体"/>
          <w:color w:val="auto"/>
          <w:szCs w:val="21"/>
        </w:rPr>
      </w:r>
      <w:r/>
    </w:p>
    <w:p>
      <w:pPr>
        <w:jc w:val="center"/>
        <w:spacing w:after="312" w:line="360" w:lineRule="auto"/>
        <w:rPr>
          <w:rFonts w:ascii="宋体" w:cs="宋体"/>
          <w:color w:val="auto"/>
          <w:szCs w:val="21"/>
        </w:rPr>
      </w:pPr>
      <w:r>
        <w:rPr>
          <w:rFonts w:ascii="宋体" w:cs="宋体"/>
          <w:color w:val="auto"/>
          <w:szCs w:val="21"/>
        </w:rPr>
      </w:r>
      <w:r/>
    </w:p>
    <w:p>
      <w:pPr>
        <w:jc w:val="center"/>
        <w:spacing w:after="312" w:line="360" w:lineRule="auto"/>
        <w:rPr>
          <w:rFonts w:ascii="宋体" w:cs="宋体"/>
          <w:color w:val="auto"/>
          <w:szCs w:val="21"/>
        </w:rPr>
      </w:pPr>
      <w:r>
        <w:rPr>
          <w:rFonts w:ascii="宋体" w:cs="宋体"/>
          <w:color w:val="auto"/>
          <w:szCs w:val="21"/>
        </w:rPr>
      </w:r>
      <w:r/>
    </w:p>
    <w:p>
      <w:pPr>
        <w:jc w:val="center"/>
        <w:spacing w:after="312" w:line="360" w:lineRule="auto"/>
        <w:rPr>
          <w:rFonts w:ascii="宋体" w:cs="宋体"/>
          <w:color w:val="auto"/>
          <w:szCs w:val="21"/>
        </w:rPr>
      </w:pPr>
      <w:r>
        <w:rPr>
          <w:rFonts w:ascii="宋体" w:cs="宋体"/>
          <w:color w:val="auto"/>
          <w:szCs w:val="21"/>
        </w:rPr>
      </w:r>
      <w:r/>
    </w:p>
    <w:p>
      <w:pPr>
        <w:jc w:val="center"/>
        <w:spacing w:after="312" w:line="360" w:lineRule="auto"/>
        <w:rPr>
          <w:rFonts w:ascii="宋体" w:cs="宋体"/>
          <w:color w:val="auto"/>
          <w:szCs w:val="21"/>
        </w:rPr>
      </w:pPr>
      <w:r>
        <w:rPr>
          <w:rFonts w:ascii="宋体" w:cs="宋体"/>
          <w:color w:val="auto"/>
          <w:szCs w:val="21"/>
        </w:rPr>
      </w:r>
      <w:r/>
    </w:p>
    <w:p>
      <w:pPr>
        <w:jc w:val="center"/>
        <w:spacing w:line="360" w:lineRule="auto"/>
        <w:rPr>
          <w:rFonts w:ascii="宋体" w:hAnsi="宋体"/>
          <w:b/>
          <w:color w:val="auto"/>
        </w:rPr>
      </w:pPr>
      <w:r>
        <w:rPr>
          <w:rFonts w:ascii="宋体" w:hAnsi="宋体"/>
          <w:b/>
          <w:color w:val="auto"/>
        </w:rPr>
      </w:r>
      <w:r/>
    </w:p>
    <w:p>
      <w:pPr>
        <w:jc w:val="center"/>
        <w:spacing w:line="360" w:lineRule="auto"/>
        <w:rPr>
          <w:rFonts w:ascii="宋体" w:hAnsi="宋体"/>
          <w:b/>
          <w:color w:val="auto"/>
        </w:rPr>
      </w:pPr>
      <w:r>
        <w:rPr>
          <w:rFonts w:hint="eastAsia" w:ascii="宋体" w:hAnsi="宋体"/>
          <w:b/>
          <w:color w:val="auto"/>
        </w:rPr>
        <w:t xml:space="preserve">主要标的信息（中标后将公示）</w:t>
      </w:r>
      <w:r/>
    </w:p>
    <w:p>
      <w:pPr>
        <w:ind w:firstLine="420"/>
        <w:spacing w:line="360" w:lineRule="auto"/>
        <w:rPr>
          <w:rFonts w:ascii="宋体" w:hAnsi="宋体"/>
          <w:b/>
          <w:color w:val="auto"/>
        </w:rPr>
      </w:pPr>
      <w:r>
        <w:rPr>
          <w:rFonts w:hint="eastAsia" w:ascii="宋体" w:hAnsi="宋体"/>
          <w:color w:val="auto"/>
        </w:rPr>
        <w:t xml:space="preserve">供应商全称：</w:t>
      </w:r>
      <w:r/>
    </w:p>
    <w:tbl>
      <w:tblPr>
        <w:tblStyle w:val="9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jc w:val="center"/>
          <w:trHeight w:val="637"/>
        </w:trPr>
        <w:tc>
          <w:tcPr>
            <w:tcW w:w="3901" w:type="dxa"/>
            <w:textDirection w:val="lrTb"/>
            <w:noWrap w:val="false"/>
          </w:tcPr>
          <w:p>
            <w:pPr>
              <w:jc w:val="center"/>
              <w:rPr>
                <w:rFonts w:ascii="宋体" w:hAnsi="宋体" w:cs="宋体"/>
                <w:color w:val="auto"/>
              </w:rPr>
            </w:pPr>
            <w:r>
              <w:rPr>
                <w:rFonts w:hint="eastAsia" w:ascii="宋体" w:hAnsi="宋体" w:cs="宋体"/>
                <w:color w:val="auto"/>
              </w:rPr>
              <w:t xml:space="preserve">货物类</w:t>
            </w:r>
            <w:r/>
          </w:p>
        </w:tc>
        <w:tc>
          <w:tcPr>
            <w:tcW w:w="3780" w:type="dxa"/>
            <w:textDirection w:val="lrTb"/>
            <w:noWrap w:val="false"/>
          </w:tcPr>
          <w:p>
            <w:pPr>
              <w:jc w:val="center"/>
              <w:rPr>
                <w:rFonts w:ascii="宋体" w:hAnsi="宋体" w:cs="宋体"/>
                <w:color w:val="auto"/>
              </w:rPr>
            </w:pPr>
            <w:r>
              <w:rPr>
                <w:rFonts w:hint="eastAsia" w:ascii="宋体" w:hAnsi="宋体" w:cs="宋体"/>
                <w:color w:val="auto"/>
              </w:rPr>
              <w:t xml:space="preserve">服务类</w:t>
            </w:r>
            <w:r/>
          </w:p>
        </w:tc>
      </w:tr>
      <w:tr>
        <w:trPr>
          <w:jc w:val="center"/>
          <w:trHeight w:val="3810"/>
        </w:trPr>
        <w:tc>
          <w:tcPr>
            <w:tcW w:w="3901" w:type="dxa"/>
            <w:textDirection w:val="lrTb"/>
            <w:noWrap w:val="false"/>
          </w:tcPr>
          <w:p>
            <w:pPr>
              <w:spacing w:line="360" w:lineRule="auto"/>
              <w:rPr>
                <w:rFonts w:ascii="宋体" w:hAnsi="宋体" w:cs="宋体"/>
                <w:color w:val="auto"/>
              </w:rPr>
            </w:pPr>
            <w:r>
              <w:rPr>
                <w:rFonts w:hint="eastAsia" w:ascii="宋体" w:hAnsi="宋体" w:cs="宋体"/>
                <w:color w:val="auto"/>
              </w:rPr>
              <w:t xml:space="preserve">名称：</w:t>
            </w:r>
            <w:r/>
          </w:p>
          <w:p>
            <w:pPr>
              <w:spacing w:line="360" w:lineRule="auto"/>
              <w:rPr>
                <w:rFonts w:ascii="宋体" w:hAnsi="宋体" w:cs="宋体"/>
                <w:color w:val="auto"/>
              </w:rPr>
            </w:pPr>
            <w:r>
              <w:rPr>
                <w:rFonts w:hint="eastAsia" w:ascii="宋体" w:hAnsi="宋体" w:cs="宋体"/>
                <w:color w:val="auto"/>
              </w:rPr>
              <w:t xml:space="preserve">品牌（如有）：</w:t>
            </w:r>
            <w:r/>
          </w:p>
          <w:p>
            <w:pPr>
              <w:spacing w:line="360" w:lineRule="auto"/>
              <w:rPr>
                <w:rFonts w:ascii="宋体" w:hAnsi="宋体" w:cs="宋体"/>
                <w:color w:val="auto"/>
              </w:rPr>
            </w:pPr>
            <w:r>
              <w:rPr>
                <w:rFonts w:hint="eastAsia" w:ascii="宋体" w:hAnsi="宋体" w:cs="宋体"/>
                <w:color w:val="auto"/>
              </w:rPr>
              <w:t xml:space="preserve">规格型号：</w:t>
            </w:r>
            <w:r/>
          </w:p>
          <w:p>
            <w:pPr>
              <w:spacing w:line="360" w:lineRule="auto"/>
              <w:rPr>
                <w:rFonts w:ascii="宋体" w:hAnsi="宋体" w:cs="宋体"/>
                <w:color w:val="auto"/>
              </w:rPr>
            </w:pPr>
            <w:r>
              <w:rPr>
                <w:rFonts w:hint="eastAsia" w:ascii="宋体" w:hAnsi="宋体" w:cs="宋体"/>
                <w:color w:val="auto"/>
              </w:rPr>
              <w:t xml:space="preserve">数量：</w:t>
            </w:r>
            <w:r/>
          </w:p>
          <w:p>
            <w:pPr>
              <w:spacing w:line="360" w:lineRule="auto"/>
              <w:rPr>
                <w:rFonts w:ascii="宋体" w:hAnsi="宋体" w:cs="宋体"/>
                <w:color w:val="auto"/>
              </w:rPr>
            </w:pPr>
            <w:r>
              <w:rPr>
                <w:rFonts w:hint="eastAsia" w:ascii="宋体" w:hAnsi="宋体" w:cs="宋体"/>
                <w:color w:val="auto"/>
              </w:rPr>
              <w:t xml:space="preserve">单价：</w:t>
            </w:r>
            <w:r/>
          </w:p>
        </w:tc>
        <w:tc>
          <w:tcPr>
            <w:tcW w:w="3780" w:type="dxa"/>
            <w:textDirection w:val="lrTb"/>
            <w:noWrap w:val="false"/>
          </w:tcPr>
          <w:p>
            <w:pPr>
              <w:spacing w:line="360" w:lineRule="auto"/>
              <w:rPr>
                <w:rFonts w:ascii="宋体" w:hAnsi="宋体" w:cs="宋体"/>
                <w:color w:val="auto"/>
              </w:rPr>
            </w:pPr>
            <w:r>
              <w:rPr>
                <w:rFonts w:hint="eastAsia" w:ascii="宋体" w:hAnsi="宋体" w:cs="宋体"/>
                <w:color w:val="auto"/>
              </w:rPr>
              <w:t xml:space="preserve">名称：</w:t>
            </w:r>
            <w:r/>
          </w:p>
          <w:p>
            <w:pPr>
              <w:spacing w:line="360" w:lineRule="auto"/>
              <w:rPr>
                <w:rFonts w:ascii="宋体" w:hAnsi="宋体" w:cs="宋体"/>
                <w:color w:val="auto"/>
              </w:rPr>
            </w:pPr>
            <w:r>
              <w:rPr>
                <w:rFonts w:hint="eastAsia" w:ascii="宋体" w:hAnsi="宋体" w:cs="宋体"/>
                <w:color w:val="auto"/>
              </w:rPr>
              <w:t xml:space="preserve">服务范围：</w:t>
            </w:r>
            <w:r/>
          </w:p>
          <w:p>
            <w:pPr>
              <w:spacing w:line="360" w:lineRule="auto"/>
              <w:rPr>
                <w:rFonts w:ascii="宋体" w:hAnsi="宋体" w:cs="宋体"/>
                <w:color w:val="auto"/>
                <w:u w:val="single"/>
              </w:rPr>
            </w:pPr>
            <w:r>
              <w:rPr>
                <w:rFonts w:hint="eastAsia" w:ascii="宋体" w:hAnsi="宋体" w:cs="宋体"/>
                <w:color w:val="auto"/>
              </w:rPr>
              <w:t xml:space="preserve">服务要求：</w:t>
            </w:r>
            <w:r/>
          </w:p>
          <w:p>
            <w:pPr>
              <w:spacing w:line="360" w:lineRule="auto"/>
              <w:rPr>
                <w:rFonts w:ascii="宋体" w:hAnsi="宋体" w:cs="宋体"/>
                <w:color w:val="auto"/>
                <w:u w:val="single"/>
              </w:rPr>
            </w:pPr>
            <w:r>
              <w:rPr>
                <w:rFonts w:hint="eastAsia" w:ascii="宋体" w:hAnsi="宋体" w:cs="宋体"/>
                <w:color w:val="auto"/>
              </w:rPr>
              <w:t xml:space="preserve">服务时间：</w:t>
            </w:r>
            <w:r/>
          </w:p>
          <w:p>
            <w:pPr>
              <w:spacing w:line="360" w:lineRule="auto"/>
              <w:rPr>
                <w:rFonts w:ascii="宋体" w:hAnsi="宋体" w:cs="宋体"/>
                <w:color w:val="auto"/>
              </w:rPr>
            </w:pPr>
            <w:r>
              <w:rPr>
                <w:rFonts w:hint="eastAsia" w:ascii="宋体" w:hAnsi="宋体" w:cs="宋体"/>
                <w:color w:val="auto"/>
              </w:rPr>
              <w:t xml:space="preserve">服务标准：</w:t>
            </w:r>
            <w:r/>
          </w:p>
        </w:tc>
      </w:tr>
    </w:tbl>
    <w:p>
      <w:pPr>
        <w:spacing w:line="360" w:lineRule="auto"/>
        <w:rPr>
          <w:rFonts w:ascii="宋体" w:hAnsi="宋体" w:cs="宋体"/>
          <w:color w:val="auto"/>
          <w:szCs w:val="21"/>
        </w:rPr>
      </w:pPr>
      <w:r>
        <w:rPr>
          <w:rFonts w:ascii="宋体" w:hAnsi="宋体" w:cs="宋体"/>
          <w:color w:val="auto"/>
          <w:szCs w:val="21"/>
        </w:rPr>
      </w:r>
      <w:r/>
    </w:p>
    <w:p>
      <w:pPr>
        <w:ind w:firstLine="211"/>
        <w:jc w:val="center"/>
        <w:spacing w:line="360" w:lineRule="auto"/>
        <w:rPr>
          <w:rFonts w:ascii="宋体" w:hAnsi="宋体" w:cs="宋体"/>
          <w:b/>
          <w:color w:val="auto"/>
        </w:rPr>
      </w:pPr>
      <w:r>
        <w:rPr>
          <w:rFonts w:ascii="宋体" w:hAnsi="宋体" w:cs="宋体"/>
          <w:b/>
          <w:color w:val="auto"/>
        </w:rPr>
      </w:r>
      <w:r/>
    </w:p>
    <w:p>
      <w:pPr>
        <w:spacing w:line="360" w:lineRule="auto"/>
        <w:rPr>
          <w:rFonts w:ascii="宋体" w:hAnsi="宋体"/>
          <w:b/>
          <w:color w:val="auto"/>
          <w:szCs w:val="21"/>
        </w:rPr>
      </w:pPr>
      <w:r>
        <w:rPr>
          <w:rFonts w:hint="eastAsia" w:ascii="宋体" w:hAnsi="宋体" w:cs="宋体"/>
          <w:b/>
          <w:color w:val="auto"/>
        </w:rPr>
        <w:t xml:space="preserve"> </w:t>
      </w:r>
      <w:r/>
    </w:p>
    <w:p>
      <w:pPr>
        <w:rPr>
          <w:color w:val="auto"/>
        </w:rPr>
      </w:pPr>
      <w:r>
        <w:rPr>
          <w:color w:val="auto"/>
        </w:rPr>
      </w:r>
      <w:r/>
    </w:p>
    <w:sectPr>
      <w:headerReference w:type="default" r:id="rId12"/>
      <w:footerReference w:type="default" r:id="rId15"/>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仿宋">
    <w:panose1 w:val="02010609060101010101"/>
  </w:font>
  <w:font w:name="方正仿宋_GB2312">
    <w:panose1 w:val="020B0503020202020204"/>
  </w:font>
  <w:font w:name="Symbol">
    <w:panose1 w:val="05050102010706020507"/>
  </w:font>
  <w:font w:name="Wingdings">
    <w:panose1 w:val="05000000000000000000"/>
  </w:font>
  <w:font w:name="华文中宋;宋体">
    <w:panose1 w:val="02010600040101010101"/>
  </w:font>
  <w:font w:name="Cambria">
    <w:panose1 w:val="02040503050406030204"/>
  </w:font>
  <w:font w:name="Mongolian Baiti">
    <w:panose1 w:val="03000500000000000000"/>
  </w:font>
  <w:font w:name="Calibri">
    <w:panose1 w:val="020F0502020204030204"/>
  </w:font>
  <w:font w:name="楷体_GB2312">
    <w:panose1 w:val="02010609060101010101"/>
  </w:font>
  <w:font w:name="Courier New">
    <w:panose1 w:val="02070309020205020404"/>
  </w:font>
  <w:font w:name="黑体">
    <w:panose1 w:val="02010609060101010101"/>
  </w:font>
  <w:font w:name="幼圆">
    <w:panose1 w:val="0201050906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jc w:val="center"/>
      <w:rPr>
        <w:rFonts w:ascii="方正仿宋_GB2312" w:eastAsia="方正仿宋_GB2312"/>
      </w:rPr>
    </w:pPr>
    <w:r>
      <w:rPr>
        <w:rFonts w:ascii="方正仿宋_GB2312" w:eastAsia="方正仿宋_GB2312"/>
      </w:rPr>
      <w:fldChar w:fldCharType="begin"/>
    </w:r>
    <w:r>
      <w:rPr>
        <w:rFonts w:ascii="方正仿宋_GB2312" w:eastAsia="方正仿宋_GB2312"/>
      </w:rPr>
      <w:instrText xml:space="preserve"> Page \* MERGEFORMAT </w:instrText>
    </w:r>
    <w:r>
      <w:rPr>
        <w:rFonts w:ascii="方正仿宋_GB2312" w:eastAsia="方正仿宋_GB2312"/>
      </w:rPr>
      <w:fldChar w:fldCharType="separate"/>
    </w:r>
    <w:r>
      <w:rPr>
        <w:rFonts w:ascii="方正仿宋_GB2312" w:eastAsia="方正仿宋_GB2312"/>
      </w:rPr>
      <w:t xml:space="preserve">1</w:t>
    </w:r>
    <w:r>
      <w:rPr>
        <w:rFonts w:ascii="方正仿宋_GB2312" w:eastAsia="方正仿宋_GB2312"/>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ind w:right="360" w:firstLine="765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37160" cy="131445"/>
              <wp:effectExtent l="0" t="0" r="0" b="0"/>
              <wp:wrapNone/>
              <wp:docPr id="1" name="文本框 13"/>
              <wp:cNvGraphicFramePr/>
              <a:graphic xmlns:a="http://schemas.openxmlformats.org/drawingml/2006/main">
                <a:graphicData uri="http://schemas.microsoft.com/office/word/2010/wordprocessingShape">
                  <wps:wsp>
                    <wps:cNvPr id="0" name=""/>
                    <wps:cNvSpPr txBox="1"/>
                    <wps:spPr bwMode="auto">
                      <a:xfrm>
                        <a:off x="0" y="0"/>
                        <a:ext cx="136989" cy="131433"/>
                      </a:xfrm>
                      <a:prstGeom prst="rect">
                        <a:avLst/>
                      </a:prstGeom>
                      <a:noFill/>
                      <a:ln>
                        <a:noFill/>
                      </a:ln>
                      <a:effectLst/>
                    </wps:spPr>
                    <wps:txbx>
                      <w:txbxContent>
                        <w:p>
                          <w:pPr>
                            <w:pStyle w:val="965"/>
                          </w:pPr>
                          <w:r>
                            <w:fldChar w:fldCharType="begin"/>
                          </w:r>
                          <w:r>
                            <w:instrText xml:space="preserve"> PAGE  \* MERGEFORMAT </w:instrText>
                          </w:r>
                          <w:r>
                            <w:fldChar w:fldCharType="separate"/>
                          </w:r>
                          <w:r>
                            <w:t xml:space="preserve">21</w:t>
                          </w:r>
                          <w:r>
                            <w:fldChar w:fldCharType="end"/>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0.8pt;height:10.3pt;mso-wrap-distance-left:9.0pt;mso-wrap-distance-top:0.0pt;mso-wrap-distance-right:9.0pt;mso-wrap-distance-bottom:0.0pt;visibility:visible;" filled="f" stroked="f">
              <v:textbox inset="0,0,0,0">
                <w:txbxContent>
                  <w:p>
                    <w:pPr>
                      <w:pStyle w:val="965"/>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42875" cy="131445"/>
              <wp:effectExtent l="0" t="0" r="0" b="0"/>
              <wp:wrapNone/>
              <wp:docPr id="2" name="文本框 9219"/>
              <wp:cNvGraphicFramePr/>
              <a:graphic xmlns:a="http://schemas.openxmlformats.org/drawingml/2006/main">
                <a:graphicData uri="http://schemas.microsoft.com/office/word/2010/wordprocessingShape">
                  <wps:wsp>
                    <wps:cNvPr id="0" name=""/>
                    <wps:cNvSpPr txBox="1"/>
                    <wps:spPr bwMode="auto">
                      <a:xfrm>
                        <a:off x="0" y="0"/>
                        <a:ext cx="142560" cy="131433"/>
                      </a:xfrm>
                      <a:prstGeom prst="rect">
                        <a:avLst/>
                      </a:prstGeom>
                      <a:noFill/>
                      <a:ln>
                        <a:noFill/>
                      </a:ln>
                    </wps:spPr>
                    <wps:txbx>
                      <w:txbxContent>
                        <w:p>
                          <w:pPr>
                            <w:pStyle w:val="965"/>
                            <w:jc w:val="center"/>
                          </w:pPr>
                          <w:r>
                            <w:fldChar w:fldCharType="begin"/>
                          </w:r>
                          <w:r>
                            <w:instrText xml:space="preserve">PAGE   \* MERGEFORMAT</w:instrText>
                          </w:r>
                          <w:r>
                            <w:fldChar w:fldCharType="separate"/>
                          </w:r>
                          <w:r>
                            <w:rPr>
                              <w:lang w:val="zh-CN"/>
                            </w:rPr>
                            <w:t xml:space="preserve">44</w:t>
                          </w:r>
                          <w:r>
                            <w:rPr>
                              <w:lang w:val="zh-CN"/>
                            </w:rPr>
                            <w:fldChar w:fldCharType="end"/>
                          </w:r>
                          <w:r/>
                        </w:p>
                      </w:txbxContent>
                    </wps:txbx>
                    <wps:bodyPr wrap="square" lIns="0" tIns="0" rIns="0" bIns="0">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1.2pt;height:10.3pt;mso-wrap-distance-left:9.0pt;mso-wrap-distance-top:0.0pt;mso-wrap-distance-right:9.0pt;mso-wrap-distance-bottom:0.0pt;visibility:visible;" filled="f" stroked="f">
              <v:textbox inset="0,0,0,0">
                <w:txbxContent>
                  <w:p>
                    <w:pPr>
                      <w:pStyle w:val="965"/>
                      <w:jc w:val="center"/>
                    </w:pPr>
                    <w:r>
                      <w:fldChar w:fldCharType="begin"/>
                    </w:r>
                    <w:r>
                      <w:instrText xml:space="preserve">PAGE   \* MERGEFORMAT</w:instrText>
                    </w:r>
                    <w:r>
                      <w:fldChar w:fldCharType="separate"/>
                    </w:r>
                    <w:r>
                      <w:rPr>
                        <w:lang w:val="zh-CN"/>
                      </w:rPr>
                      <w:t xml:space="preserve">44</w:t>
                    </w:r>
                    <w:r>
                      <w:rPr>
                        <w:lang w:val="zh-CN"/>
                      </w:rPr>
                      <w:fldChar w:fldCharType="end"/>
                    </w:r>
                    <w:r/>
                  </w:p>
                </w:txbxContent>
              </v:textbox>
            </v:shape>
          </w:pict>
        </mc:Fallback>
      </mc:AlternateContent>
    </w:r>
    <w:r/>
  </w:p>
  <w:p>
    <w:pPr>
      <w:pStyle w:val="96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ind w:firstLine="180"/>
      <w:jc w:val="both"/>
      <w:tabs>
        <w:tab w:val="clear" w:pos="8306" w:leader="none"/>
      </w:tabs>
      <w:rPr>
        <w:rFonts w:hint="eastAsia" w:ascii="宋体" w:hAnsi="宋体" w:eastAsia="宋体"/>
        <w:szCs w:val="21"/>
        <w:lang w:eastAsia="zh-CN"/>
      </w:rPr>
      <w:pBdr>
        <w:bottom w:val="single" w:color="auto" w:sz="6" w:space="0"/>
      </w:pBdr>
    </w:pPr>
    <w:r>
      <w:rPr>
        <w:rFonts w:hint="eastAsia"/>
        <w:lang w:eastAsia="zh-CN"/>
      </w:rPr>
      <w:t xml:space="preserve">JSZC-321092-YZWS-C2026-0001</w:t>
    </w:r>
    <w:r>
      <w:rPr>
        <w:rFonts w:hint="eastAsia"/>
      </w:rPr>
      <w:t xml:space="preserve">号                         </w:t>
    </w:r>
    <w:r>
      <w:rPr>
        <w:rFonts w:hint="eastAsia"/>
        <w:lang w:val="en-US" w:eastAsia="zh-CN"/>
      </w:rPr>
      <w:t xml:space="preserve">       </w:t>
    </w:r>
    <w:r>
      <w:rPr>
        <w:rFonts w:hint="eastAsia"/>
      </w:rPr>
      <w:t xml:space="preserve">   </w:t>
    </w:r>
    <w:r>
      <w:rPr>
        <w:rFonts w:hint="eastAsia"/>
        <w:lang w:eastAsia="zh-CN"/>
      </w:rPr>
      <w:t xml:space="preserve">扬州唯实工程管理有限公司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both"/>
      <w:rPr>
        <w:rFonts w:hint="eastAsia" w:eastAsia="宋体"/>
        <w:lang w:eastAsia="zh-CN"/>
      </w:rPr>
    </w:pPr>
    <w:r>
      <w:rPr>
        <w:rFonts w:hint="eastAsia" w:ascii="宋体" w:hAnsi="宋体" w:cs="宋体"/>
        <w:lang w:eastAsia="zh-CN"/>
      </w:rPr>
      <w:t xml:space="preserve">JSZC-321092-YZWS-C2026-0001</w:t>
    </w:r>
    <w:r>
      <w:rPr>
        <w:rFonts w:hint="eastAsia" w:ascii="宋体" w:hAnsi="宋体" w:cs="宋体"/>
      </w:rPr>
      <w:t xml:space="preserve">321091-SZJY-C2022-0023号</w:t>
    </w:r>
    <w:r>
      <w:rPr>
        <w:rFonts w:hint="eastAsia"/>
      </w:rPr>
      <w:t xml:space="preserve"> </w:t>
    </w:r>
    <w:r>
      <w:rPr>
        <w:rFonts w:hint="eastAsia" w:ascii="宋体" w:hAnsi="宋体"/>
      </w:rPr>
      <w:t xml:space="preserve">                        </w:t>
    </w:r>
    <w:r>
      <w:rPr>
        <w:rFonts w:hint="eastAsia"/>
        <w:lang w:eastAsia="zh-CN"/>
      </w:rPr>
      <w:t xml:space="preserve">扬州唯实工程管理有限公司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ind w:firstLine="180"/>
      <w:jc w:val="both"/>
      <w:tabs>
        <w:tab w:val="left" w:pos="409" w:leader="none"/>
        <w:tab w:val="clear" w:pos="4153" w:leader="none"/>
        <w:tab w:val="clear" w:pos="8306" w:leader="none"/>
      </w:tabs>
      <w:rPr>
        <w:rFonts w:hint="eastAsia" w:eastAsia="宋体"/>
        <w:lang w:eastAsia="zh-CN"/>
      </w:rPr>
      <w:pBdr>
        <w:bottom w:val="single" w:color="auto" w:sz="6" w:space="0"/>
      </w:pBdr>
    </w:pPr>
    <w:r>
      <w:rPr>
        <w:rFonts w:hint="eastAsia"/>
        <w:lang w:eastAsia="zh-CN"/>
      </w:rPr>
      <w:t xml:space="preserve">JSZC-321092-YZWS-C2026-0001</w:t>
    </w:r>
    <w:r>
      <w:rPr>
        <w:rFonts w:hint="eastAsia"/>
      </w:rPr>
      <w:t xml:space="preserve">号                            </w:t>
    </w:r>
    <w:r>
      <w:rPr>
        <w:rFonts w:hint="eastAsia"/>
        <w:lang w:eastAsia="zh-CN"/>
      </w:rPr>
      <w:t xml:space="preserve">扬州唯实工程管理有限公司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ind w:firstLine="180"/>
      <w:jc w:val="both"/>
      <w:rPr>
        <w:rFonts w:hint="eastAsia" w:eastAsia="宋体"/>
        <w:lang w:eastAsia="zh-CN"/>
      </w:rPr>
    </w:pPr>
    <w:r>
      <w:rPr>
        <w:rFonts w:hint="eastAsia"/>
        <w:color w:val="333333"/>
        <w:lang w:eastAsia="zh-CN"/>
      </w:rPr>
      <w:t xml:space="preserve">JSZC-321092-YZWS-C2026-0001</w:t>
    </w:r>
    <w:r>
      <w:rPr>
        <w:rFonts w:hint="eastAsia" w:ascii="宋体" w:hAnsi="宋体" w:cs="宋体"/>
      </w:rPr>
      <w:t xml:space="preserve">号</w:t>
    </w:r>
    <w:r>
      <w:rPr>
        <w:rFonts w:hint="eastAsia"/>
      </w:rPr>
      <w:t xml:space="preserve">                              </w:t>
    </w:r>
    <w:r>
      <w:rPr>
        <w:rFonts w:hint="eastAsia"/>
        <w:lang w:eastAsia="zh-CN"/>
      </w:rPr>
      <w:t xml:space="preserve">扬州唯实工程管理有限公司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60"/>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1">
    <w:name w:val="Heading 1 Char"/>
    <w:basedOn w:val="954"/>
    <w:link w:val="952"/>
    <w:uiPriority w:val="9"/>
    <w:rPr>
      <w:rFonts w:ascii="Arial" w:hAnsi="Arial" w:eastAsia="Arial" w:cs="Arial"/>
      <w:sz w:val="40"/>
      <w:szCs w:val="40"/>
    </w:rPr>
  </w:style>
  <w:style w:type="character" w:styleId="782">
    <w:name w:val="Heading 2 Char"/>
    <w:basedOn w:val="954"/>
    <w:link w:val="953"/>
    <w:uiPriority w:val="9"/>
    <w:rPr>
      <w:rFonts w:ascii="Arial" w:hAnsi="Arial" w:eastAsia="Arial" w:cs="Arial"/>
      <w:sz w:val="34"/>
    </w:rPr>
  </w:style>
  <w:style w:type="paragraph" w:styleId="783">
    <w:name w:val="Heading 3"/>
    <w:basedOn w:val="951"/>
    <w:next w:val="951"/>
    <w:link w:val="784"/>
    <w:uiPriority w:val="9"/>
    <w:unhideWhenUsed/>
    <w:qFormat/>
    <w:pPr>
      <w:keepLines/>
      <w:keepNext/>
      <w:spacing w:before="320" w:after="200"/>
      <w:outlineLvl w:val="2"/>
    </w:pPr>
    <w:rPr>
      <w:rFonts w:ascii="Arial" w:hAnsi="Arial" w:eastAsia="Arial" w:cs="Arial"/>
      <w:sz w:val="30"/>
      <w:szCs w:val="30"/>
    </w:rPr>
  </w:style>
  <w:style w:type="character" w:styleId="784">
    <w:name w:val="Heading 3 Char"/>
    <w:basedOn w:val="954"/>
    <w:link w:val="783"/>
    <w:uiPriority w:val="9"/>
    <w:rPr>
      <w:rFonts w:ascii="Arial" w:hAnsi="Arial" w:eastAsia="Arial" w:cs="Arial"/>
      <w:sz w:val="30"/>
      <w:szCs w:val="30"/>
    </w:rPr>
  </w:style>
  <w:style w:type="paragraph" w:styleId="785">
    <w:name w:val="Heading 4"/>
    <w:basedOn w:val="951"/>
    <w:next w:val="951"/>
    <w:link w:val="786"/>
    <w:uiPriority w:val="9"/>
    <w:unhideWhenUsed/>
    <w:qFormat/>
    <w:pPr>
      <w:keepLines/>
      <w:keepNext/>
      <w:spacing w:before="320" w:after="200"/>
      <w:outlineLvl w:val="3"/>
    </w:pPr>
    <w:rPr>
      <w:rFonts w:ascii="Arial" w:hAnsi="Arial" w:eastAsia="Arial" w:cs="Arial"/>
      <w:b/>
      <w:bCs/>
      <w:sz w:val="26"/>
      <w:szCs w:val="26"/>
    </w:rPr>
  </w:style>
  <w:style w:type="character" w:styleId="786">
    <w:name w:val="Heading 4 Char"/>
    <w:basedOn w:val="954"/>
    <w:link w:val="785"/>
    <w:uiPriority w:val="9"/>
    <w:rPr>
      <w:rFonts w:ascii="Arial" w:hAnsi="Arial" w:eastAsia="Arial" w:cs="Arial"/>
      <w:b/>
      <w:bCs/>
      <w:sz w:val="26"/>
      <w:szCs w:val="26"/>
    </w:rPr>
  </w:style>
  <w:style w:type="paragraph" w:styleId="787">
    <w:name w:val="Heading 5"/>
    <w:basedOn w:val="951"/>
    <w:next w:val="951"/>
    <w:link w:val="788"/>
    <w:uiPriority w:val="9"/>
    <w:unhideWhenUsed/>
    <w:qFormat/>
    <w:pPr>
      <w:keepLines/>
      <w:keepNext/>
      <w:spacing w:before="320" w:after="200"/>
      <w:outlineLvl w:val="4"/>
    </w:pPr>
    <w:rPr>
      <w:rFonts w:ascii="Arial" w:hAnsi="Arial" w:eastAsia="Arial" w:cs="Arial"/>
      <w:b/>
      <w:bCs/>
      <w:sz w:val="24"/>
      <w:szCs w:val="24"/>
    </w:rPr>
  </w:style>
  <w:style w:type="character" w:styleId="788">
    <w:name w:val="Heading 5 Char"/>
    <w:basedOn w:val="954"/>
    <w:link w:val="787"/>
    <w:uiPriority w:val="9"/>
    <w:rPr>
      <w:rFonts w:ascii="Arial" w:hAnsi="Arial" w:eastAsia="Arial" w:cs="Arial"/>
      <w:b/>
      <w:bCs/>
      <w:sz w:val="24"/>
      <w:szCs w:val="24"/>
    </w:rPr>
  </w:style>
  <w:style w:type="paragraph" w:styleId="789">
    <w:name w:val="Heading 6"/>
    <w:basedOn w:val="951"/>
    <w:next w:val="951"/>
    <w:link w:val="790"/>
    <w:uiPriority w:val="9"/>
    <w:unhideWhenUsed/>
    <w:qFormat/>
    <w:pPr>
      <w:keepLines/>
      <w:keepNext/>
      <w:spacing w:before="320" w:after="200"/>
      <w:outlineLvl w:val="5"/>
    </w:pPr>
    <w:rPr>
      <w:rFonts w:ascii="Arial" w:hAnsi="Arial" w:eastAsia="Arial" w:cs="Arial"/>
      <w:b/>
      <w:bCs/>
      <w:sz w:val="22"/>
      <w:szCs w:val="22"/>
    </w:rPr>
  </w:style>
  <w:style w:type="character" w:styleId="790">
    <w:name w:val="Heading 6 Char"/>
    <w:basedOn w:val="954"/>
    <w:link w:val="789"/>
    <w:uiPriority w:val="9"/>
    <w:rPr>
      <w:rFonts w:ascii="Arial" w:hAnsi="Arial" w:eastAsia="Arial" w:cs="Arial"/>
      <w:b/>
      <w:bCs/>
      <w:sz w:val="22"/>
      <w:szCs w:val="22"/>
    </w:rPr>
  </w:style>
  <w:style w:type="paragraph" w:styleId="791">
    <w:name w:val="Heading 7"/>
    <w:basedOn w:val="951"/>
    <w:next w:val="951"/>
    <w:link w:val="792"/>
    <w:uiPriority w:val="9"/>
    <w:unhideWhenUsed/>
    <w:qFormat/>
    <w:pPr>
      <w:keepLines/>
      <w:keepNext/>
      <w:spacing w:before="320" w:after="200"/>
      <w:outlineLvl w:val="6"/>
    </w:pPr>
    <w:rPr>
      <w:rFonts w:ascii="Arial" w:hAnsi="Arial" w:eastAsia="Arial" w:cs="Arial"/>
      <w:b/>
      <w:bCs/>
      <w:i/>
      <w:iCs/>
      <w:sz w:val="22"/>
      <w:szCs w:val="22"/>
    </w:rPr>
  </w:style>
  <w:style w:type="character" w:styleId="792">
    <w:name w:val="Heading 7 Char"/>
    <w:basedOn w:val="954"/>
    <w:link w:val="791"/>
    <w:uiPriority w:val="9"/>
    <w:rPr>
      <w:rFonts w:ascii="Arial" w:hAnsi="Arial" w:eastAsia="Arial" w:cs="Arial"/>
      <w:b/>
      <w:bCs/>
      <w:i/>
      <w:iCs/>
      <w:sz w:val="22"/>
      <w:szCs w:val="22"/>
    </w:rPr>
  </w:style>
  <w:style w:type="paragraph" w:styleId="793">
    <w:name w:val="Heading 8"/>
    <w:basedOn w:val="951"/>
    <w:next w:val="951"/>
    <w:link w:val="794"/>
    <w:uiPriority w:val="9"/>
    <w:unhideWhenUsed/>
    <w:qFormat/>
    <w:pPr>
      <w:keepLines/>
      <w:keepNext/>
      <w:spacing w:before="320" w:after="200"/>
      <w:outlineLvl w:val="7"/>
    </w:pPr>
    <w:rPr>
      <w:rFonts w:ascii="Arial" w:hAnsi="Arial" w:eastAsia="Arial" w:cs="Arial"/>
      <w:i/>
      <w:iCs/>
      <w:sz w:val="22"/>
      <w:szCs w:val="22"/>
    </w:rPr>
  </w:style>
  <w:style w:type="character" w:styleId="794">
    <w:name w:val="Heading 8 Char"/>
    <w:basedOn w:val="954"/>
    <w:link w:val="793"/>
    <w:uiPriority w:val="9"/>
    <w:rPr>
      <w:rFonts w:ascii="Arial" w:hAnsi="Arial" w:eastAsia="Arial" w:cs="Arial"/>
      <w:i/>
      <w:iCs/>
      <w:sz w:val="22"/>
      <w:szCs w:val="22"/>
    </w:rPr>
  </w:style>
  <w:style w:type="paragraph" w:styleId="795">
    <w:name w:val="Heading 9"/>
    <w:basedOn w:val="951"/>
    <w:next w:val="951"/>
    <w:link w:val="796"/>
    <w:uiPriority w:val="9"/>
    <w:unhideWhenUsed/>
    <w:qFormat/>
    <w:pPr>
      <w:keepLines/>
      <w:keepNext/>
      <w:spacing w:before="320" w:after="200"/>
      <w:outlineLvl w:val="8"/>
    </w:pPr>
    <w:rPr>
      <w:rFonts w:ascii="Arial" w:hAnsi="Arial" w:eastAsia="Arial" w:cs="Arial"/>
      <w:i/>
      <w:iCs/>
      <w:sz w:val="21"/>
      <w:szCs w:val="21"/>
    </w:rPr>
  </w:style>
  <w:style w:type="character" w:styleId="796">
    <w:name w:val="Heading 9 Char"/>
    <w:basedOn w:val="954"/>
    <w:link w:val="795"/>
    <w:uiPriority w:val="9"/>
    <w:rPr>
      <w:rFonts w:ascii="Arial" w:hAnsi="Arial" w:eastAsia="Arial" w:cs="Arial"/>
      <w:i/>
      <w:iCs/>
      <w:sz w:val="21"/>
      <w:szCs w:val="21"/>
    </w:rPr>
  </w:style>
  <w:style w:type="paragraph" w:styleId="797">
    <w:name w:val="List Paragraph"/>
    <w:basedOn w:val="951"/>
    <w:uiPriority w:val="34"/>
    <w:qFormat/>
    <w:pPr>
      <w:contextualSpacing/>
      <w:ind w:left="720"/>
    </w:pPr>
  </w:style>
  <w:style w:type="paragraph" w:styleId="798">
    <w:name w:val="No Spacing"/>
    <w:uiPriority w:val="1"/>
    <w:qFormat/>
    <w:pPr>
      <w:spacing w:before="0" w:after="0" w:line="240" w:lineRule="auto"/>
    </w:pPr>
  </w:style>
  <w:style w:type="paragraph" w:styleId="799">
    <w:name w:val="Title"/>
    <w:basedOn w:val="951"/>
    <w:next w:val="951"/>
    <w:link w:val="800"/>
    <w:uiPriority w:val="10"/>
    <w:qFormat/>
    <w:pPr>
      <w:contextualSpacing/>
      <w:spacing w:before="300" w:after="200"/>
    </w:pPr>
    <w:rPr>
      <w:sz w:val="48"/>
      <w:szCs w:val="48"/>
    </w:rPr>
  </w:style>
  <w:style w:type="character" w:styleId="800">
    <w:name w:val="Title Char"/>
    <w:basedOn w:val="954"/>
    <w:link w:val="799"/>
    <w:uiPriority w:val="10"/>
    <w:rPr>
      <w:sz w:val="48"/>
      <w:szCs w:val="48"/>
    </w:rPr>
  </w:style>
  <w:style w:type="paragraph" w:styleId="801">
    <w:name w:val="Subtitle"/>
    <w:basedOn w:val="951"/>
    <w:next w:val="951"/>
    <w:link w:val="802"/>
    <w:uiPriority w:val="11"/>
    <w:qFormat/>
    <w:pPr>
      <w:spacing w:before="200" w:after="200"/>
    </w:pPr>
    <w:rPr>
      <w:sz w:val="24"/>
      <w:szCs w:val="24"/>
    </w:rPr>
  </w:style>
  <w:style w:type="character" w:styleId="802">
    <w:name w:val="Subtitle Char"/>
    <w:basedOn w:val="954"/>
    <w:link w:val="801"/>
    <w:uiPriority w:val="11"/>
    <w:rPr>
      <w:sz w:val="24"/>
      <w:szCs w:val="24"/>
    </w:rPr>
  </w:style>
  <w:style w:type="paragraph" w:styleId="803">
    <w:name w:val="Quote"/>
    <w:basedOn w:val="951"/>
    <w:next w:val="951"/>
    <w:link w:val="804"/>
    <w:uiPriority w:val="29"/>
    <w:qFormat/>
    <w:pPr>
      <w:ind w:left="720" w:right="720"/>
    </w:pPr>
    <w:rPr>
      <w:i/>
    </w:rPr>
  </w:style>
  <w:style w:type="character" w:styleId="804">
    <w:name w:val="Quote Char"/>
    <w:link w:val="803"/>
    <w:uiPriority w:val="29"/>
    <w:rPr>
      <w:i/>
    </w:rPr>
  </w:style>
  <w:style w:type="paragraph" w:styleId="805">
    <w:name w:val="Intense Quote"/>
    <w:basedOn w:val="951"/>
    <w:next w:val="951"/>
    <w:link w:val="8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name w:val="Intense Quote Char"/>
    <w:link w:val="805"/>
    <w:uiPriority w:val="30"/>
    <w:rPr>
      <w:i/>
    </w:rPr>
  </w:style>
  <w:style w:type="character" w:styleId="807">
    <w:name w:val="Header Char"/>
    <w:basedOn w:val="954"/>
    <w:link w:val="966"/>
    <w:uiPriority w:val="99"/>
  </w:style>
  <w:style w:type="character" w:styleId="808">
    <w:name w:val="Footer Char"/>
    <w:basedOn w:val="954"/>
    <w:link w:val="965"/>
    <w:uiPriority w:val="99"/>
  </w:style>
  <w:style w:type="paragraph" w:styleId="809">
    <w:name w:val="Caption"/>
    <w:basedOn w:val="951"/>
    <w:next w:val="951"/>
    <w:uiPriority w:val="35"/>
    <w:semiHidden/>
    <w:unhideWhenUsed/>
    <w:qFormat/>
    <w:pPr>
      <w:spacing w:line="276" w:lineRule="auto"/>
    </w:pPr>
    <w:rPr>
      <w:b/>
      <w:bCs/>
      <w:color w:val="4f81bd" w:themeColor="accent1"/>
      <w:sz w:val="18"/>
      <w:szCs w:val="18"/>
    </w:rPr>
  </w:style>
  <w:style w:type="character" w:styleId="810">
    <w:name w:val="Caption Char"/>
    <w:basedOn w:val="809"/>
    <w:link w:val="965"/>
    <w:uiPriority w:val="99"/>
  </w:style>
  <w:style w:type="table" w:styleId="811">
    <w:name w:val="Table Grid"/>
    <w:basedOn w:val="95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2">
    <w:name w:val="Table Grid Light"/>
    <w:basedOn w:val="9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3">
    <w:name w:val="Plain Table 1"/>
    <w:basedOn w:val="9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name w:val="Plain Table 2"/>
    <w:basedOn w:val="9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name w:val="Plain Table 3"/>
    <w:basedOn w:val="9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name w:val="Plain Table 4"/>
    <w:basedOn w:val="9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name w:val="Plain Table 5"/>
    <w:basedOn w:val="9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8">
    <w:name w:val="Grid Table 1 Light"/>
    <w:basedOn w:val="9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9">
    <w:name w:val="Grid Table 1 Light - Accent 1"/>
    <w:basedOn w:val="9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0">
    <w:name w:val="Grid Table 1 Light - Accent 2"/>
    <w:basedOn w:val="9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1">
    <w:name w:val="Grid Table 1 Light - Accent 3"/>
    <w:basedOn w:val="9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2">
    <w:name w:val="Grid Table 1 Light - Accent 4"/>
    <w:basedOn w:val="9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3">
    <w:name w:val="Grid Table 1 Light - Accent 5"/>
    <w:basedOn w:val="9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4">
    <w:name w:val="Grid Table 1 Light - Accent 6"/>
    <w:basedOn w:val="9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5">
    <w:name w:val="Grid Table 2"/>
    <w:basedOn w:val="9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6">
    <w:name w:val="Grid Table 2 - Accent 1"/>
    <w:basedOn w:val="9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7">
    <w:name w:val="Grid Table 2 - Accent 2"/>
    <w:basedOn w:val="9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8">
    <w:name w:val="Grid Table 2 - Accent 3"/>
    <w:basedOn w:val="9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9">
    <w:name w:val="Grid Table 2 - Accent 4"/>
    <w:basedOn w:val="9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0">
    <w:name w:val="Grid Table 2 - Accent 5"/>
    <w:basedOn w:val="9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1">
    <w:name w:val="Grid Table 2 - Accent 6"/>
    <w:basedOn w:val="9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2">
    <w:name w:val="Grid Table 3"/>
    <w:basedOn w:val="9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1"/>
    <w:basedOn w:val="9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2"/>
    <w:basedOn w:val="9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3"/>
    <w:basedOn w:val="9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4"/>
    <w:basedOn w:val="9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5"/>
    <w:basedOn w:val="9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6"/>
    <w:basedOn w:val="9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4"/>
    <w:basedOn w:val="9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name w:val="Grid Table 4 - Accent 1"/>
    <w:basedOn w:val="9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1">
    <w:name w:val="Grid Table 4 - Accent 2"/>
    <w:basedOn w:val="9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2">
    <w:name w:val="Grid Table 4 - Accent 3"/>
    <w:basedOn w:val="9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3">
    <w:name w:val="Grid Table 4 - Accent 4"/>
    <w:basedOn w:val="9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4">
    <w:name w:val="Grid Table 4 - Accent 5"/>
    <w:basedOn w:val="9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5">
    <w:name w:val="Grid Table 4 - Accent 6"/>
    <w:basedOn w:val="9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6">
    <w:name w:val="Grid Table 5 Dark"/>
    <w:basedOn w:val="9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7">
    <w:name w:val="Grid Table 5 Dark- Accent 1"/>
    <w:basedOn w:val="9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8">
    <w:name w:val="Grid Table 5 Dark - Accent 2"/>
    <w:basedOn w:val="9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49">
    <w:name w:val="Grid Table 5 Dark - Accent 3"/>
    <w:basedOn w:val="9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50">
    <w:name w:val="Grid Table 5 Dark- Accent 4"/>
    <w:basedOn w:val="9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51">
    <w:name w:val="Grid Table 5 Dark - Accent 5"/>
    <w:basedOn w:val="9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52">
    <w:name w:val="Grid Table 5 Dark - Accent 6"/>
    <w:basedOn w:val="9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53">
    <w:name w:val="Grid Table 6 Colorful"/>
    <w:basedOn w:val="9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4">
    <w:name w:val="Grid Table 6 Colorful - Accent 1"/>
    <w:basedOn w:val="9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55">
    <w:name w:val="Grid Table 6 Colorful - Accent 2"/>
    <w:basedOn w:val="9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56">
    <w:name w:val="Grid Table 6 Colorful - Accent 3"/>
    <w:basedOn w:val="9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57">
    <w:name w:val="Grid Table 6 Colorful - Accent 4"/>
    <w:basedOn w:val="9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58">
    <w:name w:val="Grid Table 6 Colorful - Accent 5"/>
    <w:basedOn w:val="9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59">
    <w:name w:val="Grid Table 6 Colorful - Accent 6"/>
    <w:basedOn w:val="9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60">
    <w:name w:val="Grid Table 7 Colorful"/>
    <w:basedOn w:val="9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1">
    <w:name w:val="Grid Table 7 Colorful - Accent 1"/>
    <w:basedOn w:val="9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2">
    <w:name w:val="Grid Table 7 Colorful - Accent 2"/>
    <w:basedOn w:val="9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3">
    <w:name w:val="Grid Table 7 Colorful - Accent 3"/>
    <w:basedOn w:val="9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4">
    <w:name w:val="Grid Table 7 Colorful - Accent 4"/>
    <w:basedOn w:val="9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5">
    <w:name w:val="Grid Table 7 Colorful - Accent 5"/>
    <w:basedOn w:val="9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6">
    <w:name w:val="Grid Table 7 Colorful - Accent 6"/>
    <w:basedOn w:val="9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7">
    <w:name w:val="List Table 1 Light"/>
    <w:basedOn w:val="9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8">
    <w:name w:val="List Table 1 Light - Accent 1"/>
    <w:basedOn w:val="95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9">
    <w:name w:val="List Table 1 Light - Accent 2"/>
    <w:basedOn w:val="95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0">
    <w:name w:val="List Table 1 Light - Accent 3"/>
    <w:basedOn w:val="95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1">
    <w:name w:val="List Table 1 Light - Accent 4"/>
    <w:basedOn w:val="95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2">
    <w:name w:val="List Table 1 Light - Accent 5"/>
    <w:basedOn w:val="95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3">
    <w:name w:val="List Table 1 Light - Accent 6"/>
    <w:basedOn w:val="95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4">
    <w:name w:val="List Table 2"/>
    <w:basedOn w:val="9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5">
    <w:name w:val="List Table 2 - Accent 1"/>
    <w:basedOn w:val="9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6">
    <w:name w:val="List Table 2 - Accent 2"/>
    <w:basedOn w:val="9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7">
    <w:name w:val="List Table 2 - Accent 3"/>
    <w:basedOn w:val="9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8">
    <w:name w:val="List Table 2 - Accent 4"/>
    <w:basedOn w:val="9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9">
    <w:name w:val="List Table 2 - Accent 5"/>
    <w:basedOn w:val="9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0">
    <w:name w:val="List Table 2 - Accent 6"/>
    <w:basedOn w:val="9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1">
    <w:name w:val="List Table 3"/>
    <w:basedOn w:val="9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2">
    <w:name w:val="List Table 3 - Accent 1"/>
    <w:basedOn w:val="9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83">
    <w:name w:val="List Table 3 - Accent 2"/>
    <w:basedOn w:val="9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84">
    <w:name w:val="List Table 3 - Accent 3"/>
    <w:basedOn w:val="9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85">
    <w:name w:val="List Table 3 - Accent 4"/>
    <w:basedOn w:val="9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86">
    <w:name w:val="List Table 3 - Accent 5"/>
    <w:basedOn w:val="9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87">
    <w:name w:val="List Table 3 - Accent 6"/>
    <w:basedOn w:val="9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88">
    <w:name w:val="List Table 4"/>
    <w:basedOn w:val="9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9">
    <w:name w:val="List Table 4 - Accent 1"/>
    <w:basedOn w:val="9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90">
    <w:name w:val="List Table 4 - Accent 2"/>
    <w:basedOn w:val="9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91">
    <w:name w:val="List Table 4 - Accent 3"/>
    <w:basedOn w:val="9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92">
    <w:name w:val="List Table 4 - Accent 4"/>
    <w:basedOn w:val="9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93">
    <w:name w:val="List Table 4 - Accent 5"/>
    <w:basedOn w:val="9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94">
    <w:name w:val="List Table 4 - Accent 6"/>
    <w:basedOn w:val="9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95">
    <w:name w:val="List Table 5 Dark"/>
    <w:basedOn w:val="9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1"/>
    <w:basedOn w:val="9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2"/>
    <w:basedOn w:val="9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3"/>
    <w:basedOn w:val="9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4"/>
    <w:basedOn w:val="9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5"/>
    <w:basedOn w:val="9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6"/>
    <w:basedOn w:val="9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6 Colorful"/>
    <w:basedOn w:val="9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3">
    <w:name w:val="List Table 6 Colorful - Accent 1"/>
    <w:basedOn w:val="9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04">
    <w:name w:val="List Table 6 Colorful - Accent 2"/>
    <w:basedOn w:val="9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05">
    <w:name w:val="List Table 6 Colorful - Accent 3"/>
    <w:basedOn w:val="9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06">
    <w:name w:val="List Table 6 Colorful - Accent 4"/>
    <w:basedOn w:val="9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07">
    <w:name w:val="List Table 6 Colorful - Accent 5"/>
    <w:basedOn w:val="9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08">
    <w:name w:val="List Table 6 Colorful - Accent 6"/>
    <w:basedOn w:val="9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09">
    <w:name w:val="List Table 7 Colorful"/>
    <w:basedOn w:val="9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0">
    <w:name w:val="List Table 7 Colorful - Accent 1"/>
    <w:basedOn w:val="9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11">
    <w:name w:val="List Table 7 Colorful - Accent 2"/>
    <w:basedOn w:val="9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12">
    <w:name w:val="List Table 7 Colorful - Accent 3"/>
    <w:basedOn w:val="9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13">
    <w:name w:val="List Table 7 Colorful - Accent 4"/>
    <w:basedOn w:val="9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14">
    <w:name w:val="List Table 7 Colorful - Accent 5"/>
    <w:basedOn w:val="9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15">
    <w:name w:val="List Table 7 Colorful - Accent 6"/>
    <w:basedOn w:val="9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16">
    <w:name w:val="Lined - Accent"/>
    <w:basedOn w:val="9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7">
    <w:name w:val="Lined - Accent 1"/>
    <w:basedOn w:val="9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18">
    <w:name w:val="Lined - Accent 2"/>
    <w:basedOn w:val="9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19">
    <w:name w:val="Lined - Accent 3"/>
    <w:basedOn w:val="9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20">
    <w:name w:val="Lined - Accent 4"/>
    <w:basedOn w:val="9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21">
    <w:name w:val="Lined - Accent 5"/>
    <w:basedOn w:val="9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22">
    <w:name w:val="Lined - Accent 6"/>
    <w:basedOn w:val="9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23">
    <w:name w:val="Bordered &amp; Lined - Accent"/>
    <w:basedOn w:val="9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4">
    <w:name w:val="Bordered &amp; Lined - Accent 1"/>
    <w:basedOn w:val="9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25">
    <w:name w:val="Bordered &amp; Lined - Accent 2"/>
    <w:basedOn w:val="9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26">
    <w:name w:val="Bordered &amp; Lined - Accent 3"/>
    <w:basedOn w:val="9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27">
    <w:name w:val="Bordered &amp; Lined - Accent 4"/>
    <w:basedOn w:val="9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28">
    <w:name w:val="Bordered &amp; Lined - Accent 5"/>
    <w:basedOn w:val="9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29">
    <w:name w:val="Bordered &amp; Lined - Accent 6"/>
    <w:basedOn w:val="9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30">
    <w:name w:val="Bordered"/>
    <w:basedOn w:val="9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1">
    <w:name w:val="Bordered - Accent 1"/>
    <w:basedOn w:val="9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2">
    <w:name w:val="Bordered - Accent 2"/>
    <w:basedOn w:val="9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3">
    <w:name w:val="Bordered - Accent 3"/>
    <w:basedOn w:val="9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4">
    <w:name w:val="Bordered - Accent 4"/>
    <w:basedOn w:val="9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5">
    <w:name w:val="Bordered - Accent 5"/>
    <w:basedOn w:val="9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6">
    <w:name w:val="Bordered - Accent 6"/>
    <w:basedOn w:val="9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37">
    <w:name w:val="footnote text"/>
    <w:basedOn w:val="951"/>
    <w:link w:val="938"/>
    <w:uiPriority w:val="99"/>
    <w:semiHidden/>
    <w:unhideWhenUsed/>
    <w:pPr>
      <w:spacing w:after="40" w:line="240" w:lineRule="auto"/>
    </w:pPr>
    <w:rPr>
      <w:sz w:val="18"/>
    </w:rPr>
  </w:style>
  <w:style w:type="character" w:styleId="938">
    <w:name w:val="Footnote Text Char"/>
    <w:link w:val="937"/>
    <w:uiPriority w:val="99"/>
    <w:rPr>
      <w:sz w:val="18"/>
    </w:rPr>
  </w:style>
  <w:style w:type="character" w:styleId="939">
    <w:name w:val="footnote reference"/>
    <w:basedOn w:val="954"/>
    <w:uiPriority w:val="99"/>
    <w:unhideWhenUsed/>
    <w:rPr>
      <w:vertAlign w:val="superscript"/>
    </w:rPr>
  </w:style>
  <w:style w:type="paragraph" w:styleId="940">
    <w:name w:val="endnote text"/>
    <w:basedOn w:val="951"/>
    <w:link w:val="941"/>
    <w:uiPriority w:val="99"/>
    <w:semiHidden/>
    <w:unhideWhenUsed/>
    <w:pPr>
      <w:spacing w:after="0" w:line="240" w:lineRule="auto"/>
    </w:pPr>
    <w:rPr>
      <w:sz w:val="20"/>
    </w:rPr>
  </w:style>
  <w:style w:type="character" w:styleId="941">
    <w:name w:val="Endnote Text Char"/>
    <w:link w:val="940"/>
    <w:uiPriority w:val="99"/>
    <w:rPr>
      <w:sz w:val="20"/>
    </w:rPr>
  </w:style>
  <w:style w:type="character" w:styleId="942">
    <w:name w:val="endnote reference"/>
    <w:basedOn w:val="954"/>
    <w:uiPriority w:val="99"/>
    <w:semiHidden/>
    <w:unhideWhenUsed/>
    <w:rPr>
      <w:vertAlign w:val="superscript"/>
    </w:rPr>
  </w:style>
  <w:style w:type="paragraph" w:styleId="943">
    <w:name w:val="toc 3"/>
    <w:basedOn w:val="951"/>
    <w:next w:val="951"/>
    <w:uiPriority w:val="39"/>
    <w:unhideWhenUsed/>
    <w:pPr>
      <w:ind w:left="567" w:right="0" w:firstLine="0"/>
      <w:spacing w:after="57"/>
    </w:pPr>
  </w:style>
  <w:style w:type="paragraph" w:styleId="944">
    <w:name w:val="toc 4"/>
    <w:basedOn w:val="951"/>
    <w:next w:val="951"/>
    <w:uiPriority w:val="39"/>
    <w:unhideWhenUsed/>
    <w:pPr>
      <w:ind w:left="850" w:right="0" w:firstLine="0"/>
      <w:spacing w:after="57"/>
    </w:pPr>
  </w:style>
  <w:style w:type="paragraph" w:styleId="945">
    <w:name w:val="toc 5"/>
    <w:basedOn w:val="951"/>
    <w:next w:val="951"/>
    <w:uiPriority w:val="39"/>
    <w:unhideWhenUsed/>
    <w:pPr>
      <w:ind w:left="1134" w:right="0" w:firstLine="0"/>
      <w:spacing w:after="57"/>
    </w:pPr>
  </w:style>
  <w:style w:type="paragraph" w:styleId="946">
    <w:name w:val="toc 6"/>
    <w:basedOn w:val="951"/>
    <w:next w:val="951"/>
    <w:uiPriority w:val="39"/>
    <w:unhideWhenUsed/>
    <w:pPr>
      <w:ind w:left="1417" w:right="0" w:firstLine="0"/>
      <w:spacing w:after="57"/>
    </w:pPr>
  </w:style>
  <w:style w:type="paragraph" w:styleId="947">
    <w:name w:val="toc 7"/>
    <w:basedOn w:val="951"/>
    <w:next w:val="951"/>
    <w:uiPriority w:val="39"/>
    <w:unhideWhenUsed/>
    <w:pPr>
      <w:ind w:left="1701" w:right="0" w:firstLine="0"/>
      <w:spacing w:after="57"/>
    </w:pPr>
  </w:style>
  <w:style w:type="paragraph" w:styleId="948">
    <w:name w:val="toc 8"/>
    <w:basedOn w:val="951"/>
    <w:next w:val="951"/>
    <w:uiPriority w:val="39"/>
    <w:unhideWhenUsed/>
    <w:pPr>
      <w:ind w:left="1984" w:right="0" w:firstLine="0"/>
      <w:spacing w:after="57"/>
    </w:pPr>
  </w:style>
  <w:style w:type="paragraph" w:styleId="949">
    <w:name w:val="TOC Heading"/>
    <w:uiPriority w:val="39"/>
    <w:unhideWhenUsed/>
  </w:style>
  <w:style w:type="paragraph" w:styleId="950">
    <w:name w:val="table of figures"/>
    <w:basedOn w:val="951"/>
    <w:next w:val="951"/>
    <w:uiPriority w:val="99"/>
    <w:unhideWhenUsed/>
    <w:pPr>
      <w:spacing w:after="0" w:afterAutospacing="0"/>
    </w:pPr>
  </w:style>
  <w:style w:type="paragraph" w:styleId="951"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952">
    <w:name w:val="Heading 1"/>
    <w:basedOn w:val="951"/>
    <w:next w:val="951"/>
    <w:link w:val="993"/>
    <w:uiPriority w:val="99"/>
    <w:qFormat/>
    <w:pPr>
      <w:keepLines/>
      <w:keepNext/>
      <w:spacing w:before="340" w:after="330" w:line="578" w:lineRule="auto"/>
      <w:outlineLvl w:val="0"/>
    </w:pPr>
    <w:rPr>
      <w:b/>
      <w:bCs/>
      <w:sz w:val="44"/>
      <w:szCs w:val="44"/>
    </w:rPr>
  </w:style>
  <w:style w:type="paragraph" w:styleId="953">
    <w:name w:val="Heading 2"/>
    <w:basedOn w:val="951"/>
    <w:next w:val="951"/>
    <w:uiPriority w:val="99"/>
    <w:qFormat/>
    <w:pPr>
      <w:keepLines/>
      <w:keepNext/>
      <w:spacing w:before="260" w:after="260" w:line="413" w:lineRule="auto"/>
      <w:outlineLvl w:val="1"/>
    </w:pPr>
    <w:rPr>
      <w:rFonts w:ascii="Arial" w:hAnsi="Arial" w:eastAsia="黑体"/>
      <w:b/>
      <w:sz w:val="32"/>
      <w:szCs w:val="20"/>
    </w:rPr>
  </w:style>
  <w:style w:type="character" w:styleId="954" w:default="1">
    <w:name w:val="Default Paragraph Font"/>
    <w:uiPriority w:val="0"/>
    <w:semiHidden/>
    <w:qFormat/>
  </w:style>
  <w:style w:type="table" w:styleId="955" w:default="1">
    <w:name w:val="Normal Table"/>
    <w:uiPriority w:val="0"/>
    <w:semiHidden/>
    <w:qFormat/>
    <w:tblPr>
      <w:tblCellMar>
        <w:left w:w="108" w:type="dxa"/>
        <w:top w:w="0" w:type="dxa"/>
        <w:right w:w="108" w:type="dxa"/>
        <w:bottom w:w="0" w:type="dxa"/>
      </w:tblCellMar>
    </w:tblPr>
  </w:style>
  <w:style w:type="paragraph" w:styleId="956">
    <w:name w:val="Normal Indent"/>
    <w:basedOn w:val="951"/>
    <w:uiPriority w:val="0"/>
    <w:qFormat/>
    <w:pPr>
      <w:ind w:firstLine="420"/>
    </w:pPr>
    <w:rPr>
      <w:sz w:val="20"/>
      <w:szCs w:val="21"/>
    </w:rPr>
  </w:style>
  <w:style w:type="paragraph" w:styleId="957">
    <w:name w:val="annotation text"/>
    <w:basedOn w:val="951"/>
    <w:uiPriority w:val="0"/>
    <w:qFormat/>
    <w:pPr>
      <w:jc w:val="left"/>
    </w:pPr>
  </w:style>
  <w:style w:type="paragraph" w:styleId="958">
    <w:name w:val="Body Text Indent"/>
    <w:basedOn w:val="951"/>
    <w:next w:val="959"/>
    <w:uiPriority w:val="99"/>
    <w:qFormat/>
    <w:pPr>
      <w:ind w:firstLine="567"/>
      <w:spacing w:line="500" w:lineRule="exact"/>
      <w:tabs>
        <w:tab w:val="left" w:pos="0" w:leader="none"/>
        <w:tab w:val="left" w:pos="993" w:leader="none"/>
        <w:tab w:val="left" w:pos="1134" w:leader="none"/>
      </w:tabs>
    </w:pPr>
    <w:rPr>
      <w:rFonts w:ascii="宋体"/>
      <w:sz w:val="28"/>
    </w:rPr>
  </w:style>
  <w:style w:type="paragraph" w:styleId="959">
    <w:name w:val="envelope return"/>
    <w:basedOn w:val="951"/>
    <w:uiPriority w:val="0"/>
    <w:qFormat/>
    <w:rPr>
      <w:rFonts w:ascii="Arial" w:hAnsi="Arial"/>
    </w:rPr>
  </w:style>
  <w:style w:type="paragraph" w:styleId="960">
    <w:name w:val="List Bullet 2"/>
    <w:basedOn w:val="951"/>
    <w:uiPriority w:val="0"/>
    <w:qFormat/>
    <w:pPr>
      <w:numPr>
        <w:ilvl w:val="0"/>
        <w:numId w:val="1"/>
      </w:numPr>
    </w:pPr>
  </w:style>
  <w:style w:type="paragraph" w:styleId="961">
    <w:name w:val="index 4"/>
    <w:basedOn w:val="951"/>
    <w:next w:val="951"/>
    <w:uiPriority w:val="0"/>
    <w:qFormat/>
    <w:pPr>
      <w:ind w:left="600"/>
    </w:pPr>
    <w:rPr>
      <w:szCs w:val="24"/>
    </w:rPr>
  </w:style>
  <w:style w:type="paragraph" w:styleId="962">
    <w:name w:val="Plain Text"/>
    <w:basedOn w:val="951"/>
    <w:next w:val="963"/>
    <w:uiPriority w:val="99"/>
    <w:qFormat/>
    <w:rPr>
      <w:rFonts w:ascii="宋体" w:hAnsi="Courier New"/>
      <w:szCs w:val="20"/>
    </w:rPr>
  </w:style>
  <w:style w:type="paragraph" w:styleId="963" w:customStyle="1">
    <w:name w:val="Char Char Char Char Char"/>
    <w:basedOn w:val="951"/>
    <w:next w:val="951"/>
    <w:uiPriority w:val="0"/>
    <w:qFormat/>
    <w:pPr>
      <w:ind w:left="0" w:firstLine="5632"/>
      <w:jc w:val="both"/>
      <w:spacing w:before="0" w:after="0" w:line="240" w:lineRule="auto"/>
      <w:widowControl w:val="off"/>
    </w:pPr>
  </w:style>
  <w:style w:type="paragraph" w:styleId="964">
    <w:name w:val="Body Text Indent 2"/>
    <w:basedOn w:val="951"/>
    <w:uiPriority w:val="99"/>
    <w:unhideWhenUsed/>
    <w:qFormat/>
    <w:pPr>
      <w:ind w:firstLine="562"/>
      <w:spacing w:line="480" w:lineRule="exact"/>
    </w:pPr>
    <w:rPr>
      <w:rFonts w:ascii="楷体_GB2312" w:eastAsia="楷体_GB2312"/>
      <w:b/>
      <w:bCs/>
      <w:sz w:val="28"/>
      <w:szCs w:val="24"/>
    </w:rPr>
  </w:style>
  <w:style w:type="paragraph" w:styleId="965">
    <w:name w:val="Footer"/>
    <w:basedOn w:val="951"/>
    <w:uiPriority w:val="99"/>
    <w:unhideWhenUsed/>
    <w:qFormat/>
    <w:pPr>
      <w:jc w:val="left"/>
      <w:tabs>
        <w:tab w:val="center" w:pos="4153" w:leader="none"/>
        <w:tab w:val="right" w:pos="8306" w:leader="none"/>
      </w:tabs>
    </w:pPr>
    <w:rPr>
      <w:sz w:val="18"/>
      <w:szCs w:val="18"/>
    </w:rPr>
  </w:style>
  <w:style w:type="paragraph" w:styleId="966">
    <w:name w:val="Header"/>
    <w:basedOn w:val="95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67">
    <w:name w:val="toc 1"/>
    <w:basedOn w:val="951"/>
    <w:next w:val="951"/>
    <w:uiPriority w:val="0"/>
    <w:unhideWhenUsed/>
    <w:qFormat/>
  </w:style>
  <w:style w:type="paragraph" w:styleId="968">
    <w:name w:val="toc 2"/>
    <w:basedOn w:val="951"/>
    <w:next w:val="951"/>
    <w:uiPriority w:val="0"/>
    <w:pPr>
      <w:ind w:left="420"/>
    </w:pPr>
  </w:style>
  <w:style w:type="paragraph" w:styleId="969">
    <w:name w:val="toc 9"/>
    <w:basedOn w:val="951"/>
    <w:next w:val="951"/>
    <w:uiPriority w:val="0"/>
    <w:qFormat/>
    <w:pPr>
      <w:ind w:left="3360"/>
    </w:pPr>
    <w:rPr>
      <w:rFonts w:ascii="Calibri" w:hAnsi="Calibri"/>
    </w:rPr>
  </w:style>
  <w:style w:type="paragraph" w:styleId="970">
    <w:name w:val="Body Text 2"/>
    <w:basedOn w:val="951"/>
    <w:uiPriority w:val="99"/>
    <w:unhideWhenUsed/>
    <w:qFormat/>
    <w:pPr>
      <w:jc w:val="left"/>
      <w:spacing w:after="120" w:line="480" w:lineRule="auto"/>
    </w:pPr>
    <w:rPr>
      <w:rFonts w:ascii="宋体" w:hAnsi="宋体"/>
      <w:color w:val="000000"/>
      <w:sz w:val="20"/>
      <w:szCs w:val="21"/>
    </w:rPr>
  </w:style>
  <w:style w:type="paragraph" w:styleId="971">
    <w:name w:val="Normal (Web)"/>
    <w:basedOn w:val="951"/>
    <w:uiPriority w:val="99"/>
    <w:unhideWhenUsed/>
    <w:qFormat/>
    <w:pPr>
      <w:jc w:val="left"/>
      <w:spacing w:before="100" w:beforeAutospacing="1" w:after="100" w:afterAutospacing="1"/>
      <w:widowControl/>
    </w:pPr>
    <w:rPr>
      <w:rFonts w:ascii="宋体" w:hAnsi="宋体"/>
      <w:sz w:val="24"/>
      <w:szCs w:val="24"/>
    </w:rPr>
  </w:style>
  <w:style w:type="character" w:styleId="972">
    <w:name w:val="Strong"/>
    <w:uiPriority w:val="22"/>
    <w:qFormat/>
    <w:rPr>
      <w:b/>
    </w:rPr>
  </w:style>
  <w:style w:type="character" w:styleId="973">
    <w:name w:val="Hyperlink"/>
    <w:uiPriority w:val="99"/>
    <w:qFormat/>
    <w:rPr>
      <w:color w:val="000000"/>
      <w:u w:val="none"/>
    </w:rPr>
  </w:style>
  <w:style w:type="paragraph" w:styleId="974" w:customStyle="1">
    <w:name w:val="正文（缩进）"/>
    <w:basedOn w:val="951"/>
    <w:uiPriority w:val="0"/>
    <w:qFormat/>
    <w:pPr>
      <w:ind w:firstLine="200"/>
      <w:spacing w:line="360" w:lineRule="auto"/>
    </w:pPr>
    <w:rPr>
      <w:rFonts w:ascii="宋体" w:hAnsi="宋体"/>
    </w:rPr>
  </w:style>
  <w:style w:type="paragraph" w:styleId="975" w:customStyle="1">
    <w:name w:val="正文1"/>
    <w:next w:val="976"/>
    <w:uiPriority w:val="0"/>
    <w:qFormat/>
    <w:rPr>
      <w:rFonts w:ascii="Times New Roman" w:hAnsi="Times New Roman" w:eastAsia="宋体" w:cs="Times New Roman"/>
      <w:lang w:val="en-US" w:eastAsia="zh-CN" w:bidi="ar-SA"/>
    </w:rPr>
  </w:style>
  <w:style w:type="paragraph" w:styleId="976" w:customStyle="1">
    <w:name w:val="正文文本1"/>
    <w:basedOn w:val="975"/>
    <w:next w:val="977"/>
    <w:uiPriority w:val="0"/>
    <w:qFormat/>
    <w:pPr>
      <w:spacing w:after="120"/>
    </w:pPr>
    <w:rPr>
      <w:lang w:eastAsia="en-US"/>
    </w:rPr>
  </w:style>
  <w:style w:type="paragraph" w:styleId="977" w:customStyle="1">
    <w:name w:val="一级条标题"/>
    <w:basedOn w:val="978"/>
    <w:next w:val="97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8" w:customStyle="1">
    <w:name w:val="章标题"/>
    <w:next w:val="951"/>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79" w:customStyle="1">
    <w:name w:val="段"/>
    <w:basedOn w:val="975"/>
    <w:next w:val="951"/>
    <w:uiPriority w:val="0"/>
    <w:qFormat/>
    <w:pPr>
      <w:ind w:firstLine="200"/>
    </w:pPr>
    <w:rPr>
      <w:rFonts w:ascii="宋体"/>
    </w:rPr>
  </w:style>
  <w:style w:type="paragraph" w:styleId="980" w:customStyle="1">
    <w:name w:val="标题 21"/>
    <w:basedOn w:val="951"/>
    <w:next w:val="951"/>
    <w:uiPriority w:val="0"/>
    <w:qFormat/>
    <w:pPr>
      <w:keepLines/>
      <w:keepNext/>
      <w:spacing w:before="260" w:after="260" w:line="416" w:lineRule="auto"/>
    </w:pPr>
    <w:rPr>
      <w:rFonts w:ascii="Cambria" w:hAnsi="Cambria" w:cs="Mongolian Baiti"/>
      <w:b/>
      <w:bCs/>
      <w:sz w:val="32"/>
      <w:szCs w:val="32"/>
    </w:rPr>
  </w:style>
  <w:style w:type="paragraph" w:styleId="981" w:customStyle="1">
    <w:name w:val="首行缩进"/>
    <w:basedOn w:val="951"/>
    <w:uiPriority w:val="0"/>
    <w:qFormat/>
    <w:pPr>
      <w:ind w:firstLine="480"/>
    </w:pPr>
    <w:rPr>
      <w:lang w:val="zh-CN"/>
    </w:rPr>
  </w:style>
  <w:style w:type="paragraph" w:styleId="982" w:customStyle="1">
    <w:name w:val="纯文本1"/>
    <w:basedOn w:val="951"/>
    <w:uiPriority w:val="99"/>
    <w:qFormat/>
    <w:rPr>
      <w:rFonts w:ascii="宋体" w:hAnsi="Courier New"/>
      <w:szCs w:val="20"/>
    </w:rPr>
  </w:style>
  <w:style w:type="paragraph" w:styleId="983" w:customStyle="1">
    <w:name w:val="普通正文"/>
    <w:basedOn w:val="951"/>
    <w:uiPriority w:val="0"/>
    <w:qFormat/>
    <w:pPr>
      <w:ind w:firstLine="480"/>
      <w:jc w:val="left"/>
      <w:spacing w:before="120" w:after="120" w:line="360" w:lineRule="auto"/>
    </w:pPr>
    <w:rPr>
      <w:rFonts w:ascii="Arial" w:hAnsi="Arial"/>
      <w:sz w:val="24"/>
      <w:szCs w:val="24"/>
    </w:rPr>
  </w:style>
  <w:style w:type="paragraph" w:styleId="984" w:customStyle="1">
    <w:name w:val="Char Char Char Char Char Char Char Char Char"/>
    <w:basedOn w:val="951"/>
    <w:next w:val="985"/>
    <w:uiPriority w:val="0"/>
    <w:qFormat/>
    <w:pPr>
      <w:ind w:left="360" w:firstLine="5784"/>
    </w:pPr>
  </w:style>
  <w:style w:type="paragraph" w:styleId="985" w:customStyle="1">
    <w:name w:val="正文文本 21"/>
    <w:basedOn w:val="951"/>
    <w:next w:val="986"/>
    <w:uiPriority w:val="0"/>
    <w:qFormat/>
    <w:pPr>
      <w:ind w:left="720" w:firstLine="5680"/>
      <w:widowControl/>
    </w:pPr>
  </w:style>
  <w:style w:type="paragraph" w:styleId="986" w:customStyle="1">
    <w:name w:val="默认段落字体 Para Char Char Char Char Char Char Char"/>
    <w:basedOn w:val="951"/>
    <w:next w:val="987"/>
    <w:uiPriority w:val="0"/>
    <w:qFormat/>
    <w:pPr>
      <w:ind w:firstLine="5632"/>
    </w:pPr>
  </w:style>
  <w:style w:type="paragraph" w:styleId="987" w:customStyle="1">
    <w:name w:val="样式 首行缩进:  2 字符"/>
    <w:basedOn w:val="951"/>
    <w:next w:val="988"/>
    <w:uiPriority w:val="0"/>
    <w:qFormat/>
    <w:pPr>
      <w:ind w:left="480" w:firstLine="5856"/>
      <w:spacing w:line="360" w:lineRule="auto"/>
    </w:pPr>
  </w:style>
  <w:style w:type="paragraph" w:styleId="988" w:customStyle="1">
    <w:name w:val="样式 段后: 0.25 行"/>
    <w:basedOn w:val="951"/>
    <w:next w:val="989"/>
    <w:uiPriority w:val="0"/>
    <w:qFormat/>
    <w:pPr>
      <w:ind w:left="420" w:firstLine="5796"/>
      <w:spacing w:line="300" w:lineRule="auto"/>
      <w:widowControl/>
    </w:pPr>
  </w:style>
  <w:style w:type="paragraph" w:styleId="989" w:customStyle="1">
    <w:name w:val="正文 New New New New New New New New New New New New New New"/>
    <w:next w:val="969"/>
    <w:uiPriority w:val="0"/>
    <w:qFormat/>
    <w:pPr>
      <w:ind w:firstLine="2048"/>
      <w:jc w:val="both"/>
      <w:widowControl w:val="off"/>
    </w:pPr>
    <w:rPr>
      <w:rFonts w:ascii="Calibri" w:hAnsi="Calibri" w:eastAsia="宋体" w:cs="Times New Roman"/>
      <w:lang w:val="en-US" w:eastAsia="zh-CN" w:bidi="ar-SA"/>
    </w:rPr>
  </w:style>
  <w:style w:type="paragraph" w:styleId="990" w:customStyle="1">
    <w:name w:val="Char"/>
    <w:basedOn w:val="951"/>
    <w:uiPriority w:val="0"/>
    <w:qFormat/>
    <w:pPr>
      <w:ind w:firstLine="200"/>
      <w:tabs>
        <w:tab w:val="left" w:pos="360" w:leader="none"/>
      </w:tabs>
    </w:pPr>
    <w:rPr>
      <w:sz w:val="28"/>
      <w:szCs w:val="30"/>
    </w:rPr>
  </w:style>
  <w:style w:type="paragraph" w:styleId="991" w:customStyle="1">
    <w:name w:val="日期1"/>
    <w:basedOn w:val="951"/>
    <w:next w:val="951"/>
    <w:uiPriority w:val="0"/>
    <w:qFormat/>
    <w:rPr>
      <w:sz w:val="24"/>
      <w:szCs w:val="20"/>
    </w:rPr>
  </w:style>
  <w:style w:type="paragraph" w:styleId="992" w:customStyle="1">
    <w:name w:val="正文首行缩进 21"/>
    <w:basedOn w:val="958"/>
    <w:uiPriority w:val="0"/>
    <w:qFormat/>
    <w:pPr>
      <w:ind w:left="0" w:firstLine="420"/>
      <w:jc w:val="left"/>
      <w:spacing w:before="100" w:beforeAutospacing="1" w:line="360" w:lineRule="auto"/>
    </w:pPr>
    <w:rPr>
      <w:rFonts w:ascii="宋体" w:hAnsi="Courier New" w:eastAsia="华文中宋;宋体"/>
      <w:spacing w:val="-4"/>
      <w:szCs w:val="21"/>
    </w:rPr>
  </w:style>
  <w:style w:type="character" w:styleId="993" w:customStyle="1">
    <w:name w:val="标题 1 Char"/>
    <w:link w:val="952"/>
    <w:uiPriority w:val="99"/>
    <w:rPr>
      <w:b/>
      <w:bCs/>
      <w:sz w:val="44"/>
      <w:szCs w:val="44"/>
    </w:rPr>
  </w:style>
  <w:style w:type="numbering" w:styleId="9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胡茜</cp:lastModifiedBy>
  <cp:revision>4</cp:revision>
  <dcterms:created xsi:type="dcterms:W3CDTF">2014-10-29T12:08:00Z</dcterms:created>
  <dcterms:modified xsi:type="dcterms:W3CDTF">2026-03-17T05:59:49Z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97EF814BA05B4DBD8A83F9A56E815AD1</vt:lpwstr>
  </property>
  <property fmtid="{D5CDD505-2E9C-101B-9397-08002B2CF9AE}" pid="4" name="KSOTemplateDocerSaveRecord">
    <vt:lpwstr>eyJoZGlkIjoiZTEzZDJlZjA0NmYzMDE0ZmNiNmU5NGQ2MTIyYWU2MDIiLCJ1c2VySWQiOiIyNzA3NjExNjkifQ==</vt:lpwstr>
  </property>
</Properties>
</file>